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00CB" w14:textId="2FD6A29B" w:rsidR="00B7412A" w:rsidRPr="00B7412A" w:rsidRDefault="00B7412A" w:rsidP="00B7412A">
      <w:pPr>
        <w:spacing w:after="0" w:line="240" w:lineRule="auto"/>
        <w:jc w:val="center"/>
        <w:rPr>
          <w:rFonts w:cstheme="minorHAnsi"/>
          <w:b/>
          <w:bCs/>
          <w:sz w:val="24"/>
          <w:szCs w:val="24"/>
        </w:rPr>
      </w:pPr>
      <w:bookmarkStart w:id="0" w:name="_Hlk81394762"/>
      <w:r w:rsidRPr="00B7412A">
        <w:rPr>
          <w:rFonts w:cstheme="minorHAnsi"/>
          <w:b/>
          <w:bCs/>
          <w:sz w:val="24"/>
          <w:szCs w:val="24"/>
        </w:rPr>
        <w:t>TOWNSHIP OF NEPTUNE</w:t>
      </w:r>
    </w:p>
    <w:p w14:paraId="32149E35" w14:textId="77777777" w:rsidR="00B7412A" w:rsidRPr="00B7412A" w:rsidRDefault="00B7412A" w:rsidP="00B7412A">
      <w:pPr>
        <w:spacing w:after="0" w:line="240" w:lineRule="auto"/>
        <w:jc w:val="center"/>
        <w:rPr>
          <w:rFonts w:cstheme="minorHAnsi"/>
          <w:b/>
          <w:bCs/>
          <w:sz w:val="24"/>
          <w:szCs w:val="24"/>
        </w:rPr>
      </w:pPr>
    </w:p>
    <w:p w14:paraId="6E0484CB" w14:textId="19516DB4" w:rsidR="00B7412A" w:rsidRPr="00B7412A" w:rsidRDefault="00B7412A" w:rsidP="00171DBC">
      <w:pPr>
        <w:spacing w:after="0" w:line="240" w:lineRule="auto"/>
        <w:jc w:val="center"/>
        <w:rPr>
          <w:rFonts w:cstheme="minorHAnsi"/>
          <w:b/>
          <w:bCs/>
          <w:sz w:val="24"/>
          <w:szCs w:val="24"/>
        </w:rPr>
      </w:pPr>
      <w:r w:rsidRPr="00B7412A">
        <w:rPr>
          <w:rFonts w:cstheme="minorHAnsi"/>
          <w:b/>
          <w:bCs/>
          <w:sz w:val="24"/>
          <w:szCs w:val="24"/>
        </w:rPr>
        <w:t>ORDINANCE 26-08</w:t>
      </w:r>
    </w:p>
    <w:p w14:paraId="1F00FD37" w14:textId="5B86F0AF" w:rsidR="00B7412A" w:rsidRPr="00B7412A" w:rsidRDefault="00B7412A" w:rsidP="00B7412A">
      <w:pPr>
        <w:spacing w:after="0" w:line="240" w:lineRule="auto"/>
        <w:jc w:val="center"/>
        <w:rPr>
          <w:rFonts w:cstheme="minorHAnsi"/>
          <w:b/>
          <w:bCs/>
          <w:sz w:val="24"/>
          <w:szCs w:val="24"/>
        </w:rPr>
      </w:pPr>
      <w:r w:rsidRPr="00B7412A">
        <w:rPr>
          <w:rFonts w:cstheme="minorHAnsi"/>
          <w:b/>
          <w:bCs/>
          <w:sz w:val="24"/>
          <w:szCs w:val="24"/>
        </w:rPr>
        <w:t>AN ORDINANCE TO AMEND THE LAND DEVELOPMENT ORDINANCE OF THE TOWNSHIP OF NEPTUNE BY ESTABLISHING A NEW ZONING DISTRICT ENTITLED “AFFORDABLE HOUSING ZONE – 5 (AH-5) WITHIN THE TOWNSHIP OF NEPTUNE, MONMOUTH COUNTY NEW JERSEY</w:t>
      </w:r>
    </w:p>
    <w:p w14:paraId="6D5E9DB7" w14:textId="77777777" w:rsidR="006F40D4" w:rsidRPr="00B7412A" w:rsidRDefault="006F40D4" w:rsidP="00B7412A">
      <w:pPr>
        <w:spacing w:after="0" w:line="240" w:lineRule="auto"/>
        <w:jc w:val="center"/>
        <w:rPr>
          <w:rFonts w:cstheme="minorHAnsi"/>
          <w:sz w:val="24"/>
          <w:szCs w:val="24"/>
        </w:rPr>
      </w:pPr>
    </w:p>
    <w:p w14:paraId="61D56DE3" w14:textId="77777777" w:rsidR="006F40D4" w:rsidRPr="00B7412A" w:rsidRDefault="006F40D4" w:rsidP="00B7412A">
      <w:pPr>
        <w:spacing w:after="0" w:line="240" w:lineRule="auto"/>
        <w:ind w:left="360" w:firstLine="360"/>
        <w:rPr>
          <w:rFonts w:cstheme="minorHAnsi"/>
          <w:sz w:val="24"/>
          <w:szCs w:val="24"/>
        </w:rPr>
      </w:pPr>
      <w:r w:rsidRPr="00B7412A">
        <w:rPr>
          <w:rFonts w:cstheme="minorHAnsi"/>
          <w:b/>
          <w:bCs/>
          <w:sz w:val="24"/>
          <w:szCs w:val="24"/>
        </w:rPr>
        <w:t xml:space="preserve">  WHEREAS,</w:t>
      </w:r>
      <w:r w:rsidRPr="00B7412A">
        <w:rPr>
          <w:rFonts w:cstheme="minorHAnsi"/>
          <w:sz w:val="24"/>
          <w:szCs w:val="24"/>
        </w:rPr>
        <w:t xml:space="preserve"> Neptune Township’s Land Development Ordinance and Regulations include standards that control the location, scale, and type of land uses within the Township; and </w:t>
      </w:r>
    </w:p>
    <w:p w14:paraId="53E599C5" w14:textId="77777777" w:rsidR="006F40D4" w:rsidRPr="00B7412A" w:rsidRDefault="006F40D4" w:rsidP="00B7412A">
      <w:pPr>
        <w:spacing w:after="0" w:line="240" w:lineRule="auto"/>
        <w:ind w:left="360" w:firstLine="360"/>
        <w:rPr>
          <w:rFonts w:cstheme="minorHAnsi"/>
          <w:sz w:val="24"/>
          <w:szCs w:val="24"/>
        </w:rPr>
      </w:pPr>
      <w:r w:rsidRPr="00B7412A">
        <w:rPr>
          <w:rFonts w:cstheme="minorHAnsi"/>
          <w:b/>
          <w:bCs/>
          <w:sz w:val="24"/>
          <w:szCs w:val="24"/>
        </w:rPr>
        <w:t xml:space="preserve">  WHEREAS, </w:t>
      </w:r>
      <w:r w:rsidRPr="00B7412A">
        <w:rPr>
          <w:rFonts w:cstheme="minorHAnsi"/>
          <w:sz w:val="24"/>
          <w:szCs w:val="24"/>
        </w:rPr>
        <w:t>in accordance with section 40:55D-62 of the Municipal Land Use Law, the Neptune Township Committee is charged with adopting zoning standards ordinances relating to the nature and extent of the uses of the land and of buildings and structures thereon in order to protect the general health, safety, and welfare of the public.</w:t>
      </w:r>
    </w:p>
    <w:p w14:paraId="2A490185" w14:textId="77777777" w:rsidR="006F40D4" w:rsidRPr="00B7412A" w:rsidRDefault="006F40D4" w:rsidP="00B7412A">
      <w:pPr>
        <w:spacing w:after="0" w:line="240" w:lineRule="auto"/>
        <w:ind w:left="360" w:firstLine="360"/>
        <w:rPr>
          <w:rFonts w:cstheme="minorHAnsi"/>
          <w:sz w:val="24"/>
          <w:szCs w:val="24"/>
        </w:rPr>
      </w:pPr>
      <w:r w:rsidRPr="00B7412A">
        <w:rPr>
          <w:rFonts w:cstheme="minorHAnsi"/>
          <w:b/>
          <w:bCs/>
          <w:sz w:val="24"/>
          <w:szCs w:val="24"/>
        </w:rPr>
        <w:t xml:space="preserve">NOW, THEREFORE BE IT ORDAINED </w:t>
      </w:r>
      <w:r w:rsidRPr="00B7412A">
        <w:rPr>
          <w:rFonts w:cstheme="minorHAnsi"/>
          <w:sz w:val="24"/>
          <w:szCs w:val="24"/>
        </w:rPr>
        <w:t>by the Township Committee of the Township of Neptune, County of Monmouth, that the Land Development Ordinance of the Township of Neptune is hereby amended as follows:</w:t>
      </w:r>
    </w:p>
    <w:bookmarkEnd w:id="0"/>
    <w:p w14:paraId="4DCC14D2" w14:textId="77777777" w:rsidR="006F40D4" w:rsidRPr="00B7412A" w:rsidRDefault="006F40D4" w:rsidP="00B7412A">
      <w:pPr>
        <w:spacing w:after="0" w:line="240" w:lineRule="auto"/>
        <w:ind w:firstLine="720"/>
        <w:jc w:val="both"/>
        <w:rPr>
          <w:rFonts w:cstheme="minorHAnsi"/>
          <w:sz w:val="24"/>
          <w:szCs w:val="24"/>
          <w:u w:val="single"/>
        </w:rPr>
      </w:pPr>
    </w:p>
    <w:p w14:paraId="29479D66" w14:textId="77777777" w:rsidR="006F40D4" w:rsidRPr="00B7412A" w:rsidRDefault="006F40D4" w:rsidP="00B7412A">
      <w:pPr>
        <w:spacing w:after="0" w:line="240" w:lineRule="auto"/>
        <w:jc w:val="both"/>
        <w:rPr>
          <w:rFonts w:cstheme="minorHAnsi"/>
          <w:sz w:val="24"/>
          <w:szCs w:val="24"/>
        </w:rPr>
      </w:pPr>
      <w:r w:rsidRPr="00B7412A">
        <w:rPr>
          <w:rFonts w:cstheme="minorHAnsi"/>
          <w:b/>
          <w:bCs/>
          <w:sz w:val="24"/>
          <w:szCs w:val="24"/>
          <w:u w:val="single"/>
        </w:rPr>
        <w:t>SECTION 1</w:t>
      </w:r>
      <w:r w:rsidRPr="00B7412A">
        <w:rPr>
          <w:rFonts w:cstheme="minorHAnsi"/>
          <w:sz w:val="24"/>
          <w:szCs w:val="24"/>
          <w:u w:val="single"/>
        </w:rPr>
        <w:t>.</w:t>
      </w:r>
      <w:r w:rsidRPr="00B7412A">
        <w:rPr>
          <w:rFonts w:cstheme="minorHAnsi"/>
          <w:sz w:val="24"/>
          <w:szCs w:val="24"/>
        </w:rPr>
        <w:tab/>
        <w:t>Section 300 Zoning Districts.</w:t>
      </w:r>
    </w:p>
    <w:p w14:paraId="3B6E151E" w14:textId="77777777" w:rsidR="006F40D4" w:rsidRPr="00B7412A" w:rsidRDefault="006F40D4" w:rsidP="00B7412A">
      <w:pPr>
        <w:spacing w:after="0" w:line="240" w:lineRule="auto"/>
        <w:jc w:val="both"/>
        <w:rPr>
          <w:rFonts w:cstheme="minorHAnsi"/>
          <w:sz w:val="24"/>
          <w:szCs w:val="24"/>
        </w:rPr>
      </w:pPr>
    </w:p>
    <w:p w14:paraId="092CE92F" w14:textId="674BD1B8" w:rsidR="006F40D4" w:rsidRPr="00B7412A" w:rsidRDefault="006F40D4" w:rsidP="00B7412A">
      <w:pPr>
        <w:spacing w:after="0" w:line="240" w:lineRule="auto"/>
        <w:jc w:val="both"/>
        <w:rPr>
          <w:rFonts w:cstheme="minorHAnsi"/>
          <w:b/>
          <w:bCs/>
          <w:sz w:val="24"/>
          <w:szCs w:val="24"/>
        </w:rPr>
      </w:pPr>
      <w:r w:rsidRPr="00B7412A">
        <w:rPr>
          <w:rFonts w:cstheme="minorHAnsi"/>
          <w:sz w:val="24"/>
          <w:szCs w:val="24"/>
        </w:rPr>
        <w:tab/>
      </w:r>
      <w:r w:rsidRPr="00B7412A">
        <w:rPr>
          <w:rFonts w:cstheme="minorHAnsi"/>
          <w:b/>
          <w:bCs/>
          <w:sz w:val="24"/>
          <w:szCs w:val="24"/>
        </w:rPr>
        <w:t>Affordable Housing Zone – 5 (AH-5)</w:t>
      </w:r>
    </w:p>
    <w:p w14:paraId="1AFA55EA" w14:textId="77777777" w:rsidR="006F40D4" w:rsidRPr="00B7412A" w:rsidRDefault="006F40D4" w:rsidP="00B7412A">
      <w:pPr>
        <w:spacing w:after="0" w:line="240" w:lineRule="auto"/>
        <w:jc w:val="both"/>
        <w:rPr>
          <w:rFonts w:cstheme="minorHAnsi"/>
          <w:b/>
          <w:bCs/>
          <w:sz w:val="24"/>
          <w:szCs w:val="24"/>
        </w:rPr>
      </w:pPr>
    </w:p>
    <w:p w14:paraId="10BEC16F" w14:textId="31CF0998" w:rsidR="006F40D4" w:rsidRPr="00B7412A" w:rsidRDefault="006F40D4" w:rsidP="00B7412A">
      <w:pPr>
        <w:spacing w:after="0" w:line="240" w:lineRule="auto"/>
        <w:jc w:val="both"/>
        <w:rPr>
          <w:rFonts w:cstheme="minorHAnsi"/>
          <w:sz w:val="24"/>
          <w:szCs w:val="24"/>
        </w:rPr>
      </w:pPr>
      <w:r w:rsidRPr="00B7412A">
        <w:rPr>
          <w:rFonts w:cstheme="minorHAnsi"/>
          <w:b/>
          <w:bCs/>
          <w:sz w:val="24"/>
          <w:szCs w:val="24"/>
          <w:u w:val="single"/>
        </w:rPr>
        <w:t>SECTION 2.</w:t>
      </w:r>
      <w:r w:rsidRPr="00B7412A">
        <w:rPr>
          <w:rFonts w:cstheme="minorHAnsi"/>
          <w:sz w:val="24"/>
          <w:szCs w:val="24"/>
        </w:rPr>
        <w:t xml:space="preserve">  Section 406.06 Affordable Housing Zone – 5</w:t>
      </w:r>
    </w:p>
    <w:p w14:paraId="0D47411C" w14:textId="77777777" w:rsidR="006F40D4" w:rsidRPr="00B7412A" w:rsidRDefault="006F40D4" w:rsidP="00B7412A">
      <w:pPr>
        <w:spacing w:after="0" w:line="240" w:lineRule="auto"/>
        <w:jc w:val="both"/>
        <w:rPr>
          <w:rFonts w:cstheme="minorHAnsi"/>
          <w:sz w:val="24"/>
          <w:szCs w:val="24"/>
        </w:rPr>
      </w:pPr>
    </w:p>
    <w:p w14:paraId="51D1C21D" w14:textId="69314C20" w:rsidR="0048632D" w:rsidRPr="00B7412A" w:rsidRDefault="005F658F" w:rsidP="00B7412A">
      <w:pPr>
        <w:pStyle w:val="ListParagraph"/>
        <w:numPr>
          <w:ilvl w:val="0"/>
          <w:numId w:val="2"/>
        </w:numPr>
        <w:spacing w:after="0" w:line="240" w:lineRule="auto"/>
        <w:rPr>
          <w:rFonts w:cstheme="minorHAnsi"/>
          <w:sz w:val="24"/>
          <w:szCs w:val="24"/>
        </w:rPr>
      </w:pPr>
      <w:r w:rsidRPr="00B7412A">
        <w:rPr>
          <w:rFonts w:cstheme="minorHAnsi"/>
          <w:sz w:val="24"/>
          <w:szCs w:val="24"/>
        </w:rPr>
        <w:t xml:space="preserve">Purpose. The purpose of the </w:t>
      </w:r>
      <w:r w:rsidR="006F40D4" w:rsidRPr="00B7412A">
        <w:rPr>
          <w:rFonts w:cstheme="minorHAnsi"/>
          <w:sz w:val="24"/>
          <w:szCs w:val="24"/>
        </w:rPr>
        <w:t>AH-5</w:t>
      </w:r>
      <w:r w:rsidRPr="00B7412A">
        <w:rPr>
          <w:rFonts w:cstheme="minorHAnsi"/>
          <w:sz w:val="24"/>
          <w:szCs w:val="24"/>
        </w:rPr>
        <w:t xml:space="preserve"> Affordable Housing Zone is to permit multi-family residential development that includes an affordable housing component, thereby advancing the Township’s efforts to meet its constitutionally mandated affordable housing obligations in accordance with applicable State law.</w:t>
      </w:r>
    </w:p>
    <w:p w14:paraId="12E3B1A1" w14:textId="4D785A42" w:rsidR="00235D4E" w:rsidRPr="00B7412A" w:rsidRDefault="00235D4E" w:rsidP="00B7412A">
      <w:pPr>
        <w:pStyle w:val="ListParagraph"/>
        <w:numPr>
          <w:ilvl w:val="0"/>
          <w:numId w:val="2"/>
        </w:numPr>
        <w:spacing w:after="0" w:line="240" w:lineRule="auto"/>
        <w:rPr>
          <w:rFonts w:cstheme="minorHAnsi"/>
          <w:sz w:val="24"/>
          <w:szCs w:val="24"/>
        </w:rPr>
      </w:pPr>
      <w:r w:rsidRPr="00B7412A">
        <w:rPr>
          <w:rFonts w:cstheme="minorHAnsi"/>
          <w:sz w:val="24"/>
          <w:szCs w:val="24"/>
        </w:rPr>
        <w:t>Location;  Block 302, Lot 27</w:t>
      </w:r>
    </w:p>
    <w:p w14:paraId="6887C2A5" w14:textId="4012235E" w:rsidR="005F658F" w:rsidRPr="00B7412A" w:rsidRDefault="005F658F" w:rsidP="00B7412A">
      <w:pPr>
        <w:pStyle w:val="ListParagraph"/>
        <w:numPr>
          <w:ilvl w:val="0"/>
          <w:numId w:val="2"/>
        </w:numPr>
        <w:spacing w:after="0" w:line="240" w:lineRule="auto"/>
        <w:rPr>
          <w:rFonts w:cstheme="minorHAnsi"/>
          <w:sz w:val="24"/>
          <w:szCs w:val="24"/>
        </w:rPr>
      </w:pPr>
      <w:r w:rsidRPr="00B7412A">
        <w:rPr>
          <w:rFonts w:cstheme="minorHAnsi"/>
          <w:sz w:val="24"/>
          <w:szCs w:val="24"/>
        </w:rPr>
        <w:t>Permitted Uses.</w:t>
      </w:r>
    </w:p>
    <w:p w14:paraId="792CC6B3" w14:textId="30B732A0" w:rsidR="005F658F" w:rsidRPr="00B7412A" w:rsidRDefault="005F658F" w:rsidP="00B7412A">
      <w:pPr>
        <w:pStyle w:val="ListParagraph"/>
        <w:numPr>
          <w:ilvl w:val="1"/>
          <w:numId w:val="2"/>
        </w:numPr>
        <w:spacing w:after="0" w:line="240" w:lineRule="auto"/>
        <w:rPr>
          <w:rFonts w:cstheme="minorHAnsi"/>
          <w:sz w:val="24"/>
          <w:szCs w:val="24"/>
        </w:rPr>
      </w:pPr>
      <w:r w:rsidRPr="00B7412A">
        <w:rPr>
          <w:rFonts w:cstheme="minorHAnsi"/>
          <w:sz w:val="24"/>
          <w:szCs w:val="24"/>
        </w:rPr>
        <w:t>Multi-family dwellings</w:t>
      </w:r>
      <w:r w:rsidR="00235D4E" w:rsidRPr="00B7412A">
        <w:rPr>
          <w:rFonts w:cstheme="minorHAnsi"/>
          <w:sz w:val="24"/>
          <w:szCs w:val="24"/>
        </w:rPr>
        <w:t xml:space="preserve"> (maximum of 75 units of which 7 are available to low- and moderate-income households.</w:t>
      </w:r>
    </w:p>
    <w:p w14:paraId="2E20116F" w14:textId="4BA83A37" w:rsidR="005F658F" w:rsidRPr="00B7412A" w:rsidRDefault="005F658F" w:rsidP="00B7412A">
      <w:pPr>
        <w:pStyle w:val="ListParagraph"/>
        <w:numPr>
          <w:ilvl w:val="0"/>
          <w:numId w:val="2"/>
        </w:numPr>
        <w:spacing w:after="0" w:line="240" w:lineRule="auto"/>
        <w:rPr>
          <w:rFonts w:cstheme="minorHAnsi"/>
          <w:sz w:val="24"/>
          <w:szCs w:val="24"/>
        </w:rPr>
      </w:pPr>
      <w:r w:rsidRPr="00B7412A">
        <w:rPr>
          <w:rFonts w:cstheme="minorHAnsi"/>
          <w:sz w:val="24"/>
          <w:szCs w:val="24"/>
        </w:rPr>
        <w:t>Accessory permitted uses.</w:t>
      </w:r>
    </w:p>
    <w:p w14:paraId="14B0FF64" w14:textId="77777777"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Parking areas and electric vehicle charging stations.</w:t>
      </w:r>
    </w:p>
    <w:p w14:paraId="4A1CBA07" w14:textId="77777777"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Interior amenities, including, but not limited to: community room, wellness and health room(s), library, meeting rooms, lobbies, laundry areas, mail centers, fitness rooms, and other traditional ancillary spaces intended to serve the residents.</w:t>
      </w:r>
    </w:p>
    <w:p w14:paraId="139FCC1A" w14:textId="2B90AEA9" w:rsidR="005F658F" w:rsidRPr="00B7412A" w:rsidRDefault="005F658F" w:rsidP="00B7412A">
      <w:pPr>
        <w:pStyle w:val="ListParagraph"/>
        <w:numPr>
          <w:ilvl w:val="1"/>
          <w:numId w:val="2"/>
        </w:numPr>
        <w:spacing w:after="0" w:line="240" w:lineRule="auto"/>
        <w:rPr>
          <w:rFonts w:cstheme="minorHAnsi"/>
          <w:sz w:val="24"/>
          <w:szCs w:val="24"/>
        </w:rPr>
      </w:pPr>
      <w:r w:rsidRPr="00B7412A">
        <w:rPr>
          <w:rFonts w:cstheme="minorHAnsi"/>
          <w:sz w:val="24"/>
          <w:szCs w:val="24"/>
        </w:rPr>
        <w:t>Utility rooms</w:t>
      </w:r>
    </w:p>
    <w:p w14:paraId="784C5681" w14:textId="6CBB6E49" w:rsidR="005F658F"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I</w:t>
      </w:r>
      <w:r w:rsidR="005F658F" w:rsidRPr="00B7412A">
        <w:rPr>
          <w:rFonts w:cstheme="minorHAnsi"/>
          <w:sz w:val="24"/>
          <w:szCs w:val="24"/>
        </w:rPr>
        <w:t>ndoor</w:t>
      </w:r>
      <w:r w:rsidRPr="00B7412A">
        <w:rPr>
          <w:rFonts w:cstheme="minorHAnsi"/>
          <w:sz w:val="24"/>
          <w:szCs w:val="24"/>
        </w:rPr>
        <w:t xml:space="preserve"> and outdoor</w:t>
      </w:r>
      <w:r w:rsidR="005F658F" w:rsidRPr="00B7412A">
        <w:rPr>
          <w:rFonts w:cstheme="minorHAnsi"/>
          <w:sz w:val="24"/>
          <w:szCs w:val="24"/>
        </w:rPr>
        <w:t xml:space="preserve"> recreational </w:t>
      </w:r>
      <w:r w:rsidRPr="00B7412A">
        <w:rPr>
          <w:rFonts w:cstheme="minorHAnsi"/>
          <w:sz w:val="24"/>
          <w:szCs w:val="24"/>
        </w:rPr>
        <w:t>areas</w:t>
      </w:r>
    </w:p>
    <w:p w14:paraId="3EBF9975" w14:textId="064894CF" w:rsidR="005F658F"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Bicycle storage facilities</w:t>
      </w:r>
    </w:p>
    <w:p w14:paraId="25BC2786" w14:textId="15932B42"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Patios, balconies, and porches intended to serve the residents.</w:t>
      </w:r>
    </w:p>
    <w:p w14:paraId="6902FA39" w14:textId="3F82558A"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Mail rooms and package rooms</w:t>
      </w:r>
    </w:p>
    <w:p w14:paraId="7232221C" w14:textId="43D6FEF8"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Trash and recycling rooms and enclosures</w:t>
      </w:r>
    </w:p>
    <w:p w14:paraId="3DEC8949" w14:textId="00ACEDF1" w:rsidR="00B376BE" w:rsidRPr="00B7412A" w:rsidRDefault="00B376BE" w:rsidP="00B7412A">
      <w:pPr>
        <w:pStyle w:val="ListParagraph"/>
        <w:numPr>
          <w:ilvl w:val="1"/>
          <w:numId w:val="2"/>
        </w:numPr>
        <w:spacing w:after="0" w:line="240" w:lineRule="auto"/>
        <w:rPr>
          <w:rFonts w:cstheme="minorHAnsi"/>
          <w:sz w:val="24"/>
          <w:szCs w:val="24"/>
        </w:rPr>
      </w:pPr>
      <w:r w:rsidRPr="00B7412A">
        <w:rPr>
          <w:rFonts w:cstheme="minorHAnsi"/>
          <w:sz w:val="24"/>
          <w:szCs w:val="24"/>
        </w:rPr>
        <w:t>Storage and equipment sheds</w:t>
      </w:r>
    </w:p>
    <w:p w14:paraId="34FBC63D" w14:textId="77777777"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Stormwater management facilities, including but not limited to typical stormwater basins as well as underground recharge basins.</w:t>
      </w:r>
    </w:p>
    <w:p w14:paraId="456C36F9" w14:textId="7E88C143" w:rsidR="005C0089" w:rsidRPr="00B7412A" w:rsidRDefault="00B376BE" w:rsidP="00B7412A">
      <w:pPr>
        <w:pStyle w:val="ListParagraph"/>
        <w:numPr>
          <w:ilvl w:val="1"/>
          <w:numId w:val="2"/>
        </w:numPr>
        <w:spacing w:after="0" w:line="240" w:lineRule="auto"/>
        <w:rPr>
          <w:rFonts w:cstheme="minorHAnsi"/>
          <w:sz w:val="24"/>
          <w:szCs w:val="24"/>
        </w:rPr>
      </w:pPr>
      <w:r w:rsidRPr="00B7412A">
        <w:rPr>
          <w:rFonts w:cstheme="minorHAnsi"/>
          <w:sz w:val="24"/>
          <w:szCs w:val="24"/>
        </w:rPr>
        <w:t>Private and public utility structures, including standby generators intended to serve the residents.</w:t>
      </w:r>
    </w:p>
    <w:p w14:paraId="5D43C1A7" w14:textId="044E4C24"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lastRenderedPageBreak/>
        <w:t xml:space="preserve">Signage in accordance with </w:t>
      </w:r>
      <w:r w:rsidR="00B376BE" w:rsidRPr="00B7412A">
        <w:rPr>
          <w:rFonts w:cstheme="minorHAnsi"/>
          <w:sz w:val="24"/>
          <w:szCs w:val="24"/>
        </w:rPr>
        <w:t xml:space="preserve">§ LDO-416 SIGNS </w:t>
      </w:r>
    </w:p>
    <w:p w14:paraId="5C9F1DC2" w14:textId="7E353117"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Fences and walls</w:t>
      </w:r>
    </w:p>
    <w:p w14:paraId="4E53F2F9" w14:textId="1CC6BE1F"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Temporary construction trailers</w:t>
      </w:r>
    </w:p>
    <w:p w14:paraId="1B6C4114" w14:textId="51183F4C" w:rsidR="005C0089" w:rsidRPr="00B7412A" w:rsidRDefault="005C0089" w:rsidP="00B7412A">
      <w:pPr>
        <w:pStyle w:val="ListParagraph"/>
        <w:numPr>
          <w:ilvl w:val="1"/>
          <w:numId w:val="2"/>
        </w:numPr>
        <w:spacing w:after="0" w:line="240" w:lineRule="auto"/>
        <w:rPr>
          <w:rFonts w:cstheme="minorHAnsi"/>
          <w:sz w:val="24"/>
          <w:szCs w:val="24"/>
        </w:rPr>
      </w:pPr>
      <w:r w:rsidRPr="00B7412A">
        <w:rPr>
          <w:rFonts w:cstheme="minorHAnsi"/>
          <w:sz w:val="24"/>
          <w:szCs w:val="24"/>
        </w:rPr>
        <w:t>Accessory uses customarily incidental to a permitted principal use as approved by the Planning Board.</w:t>
      </w:r>
    </w:p>
    <w:p w14:paraId="22BCC877" w14:textId="41FE2B12" w:rsidR="000348A9" w:rsidRPr="00B7412A" w:rsidRDefault="000348A9" w:rsidP="00B7412A">
      <w:pPr>
        <w:pStyle w:val="ListParagraph"/>
        <w:numPr>
          <w:ilvl w:val="0"/>
          <w:numId w:val="2"/>
        </w:numPr>
        <w:spacing w:after="0" w:line="240" w:lineRule="auto"/>
        <w:rPr>
          <w:rFonts w:cstheme="minorHAnsi"/>
          <w:sz w:val="24"/>
          <w:szCs w:val="24"/>
        </w:rPr>
      </w:pPr>
      <w:r w:rsidRPr="00B7412A">
        <w:rPr>
          <w:rFonts w:cstheme="minorHAnsi"/>
          <w:sz w:val="24"/>
          <w:szCs w:val="24"/>
        </w:rPr>
        <w:t xml:space="preserve">Bulk Regulations. Development in the </w:t>
      </w:r>
      <w:r w:rsidR="006F40D4" w:rsidRPr="00B7412A">
        <w:rPr>
          <w:rFonts w:cstheme="minorHAnsi"/>
          <w:sz w:val="24"/>
          <w:szCs w:val="24"/>
        </w:rPr>
        <w:t>AH-5</w:t>
      </w:r>
      <w:r w:rsidRPr="00B7412A">
        <w:rPr>
          <w:rFonts w:cstheme="minorHAnsi"/>
          <w:sz w:val="24"/>
          <w:szCs w:val="24"/>
        </w:rPr>
        <w:t xml:space="preserve"> Zone shall be subject to the following bulk regulations:</w:t>
      </w:r>
    </w:p>
    <w:p w14:paraId="66A20EEA" w14:textId="407A8FDC" w:rsidR="000348A9" w:rsidRPr="00B7412A" w:rsidRDefault="000348A9"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lot area: 75,000 SF</w:t>
      </w:r>
    </w:p>
    <w:p w14:paraId="1565B5B8" w14:textId="1434ED37" w:rsidR="000348A9" w:rsidRPr="00B7412A" w:rsidRDefault="000348A9"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lot width: 450 FT</w:t>
      </w:r>
    </w:p>
    <w:p w14:paraId="50F2DD15" w14:textId="160025A6" w:rsidR="000348A9" w:rsidRPr="00B7412A" w:rsidRDefault="000348A9"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lot frontage: 450 FT</w:t>
      </w:r>
    </w:p>
    <w:p w14:paraId="08843929" w14:textId="50FFE4D7" w:rsidR="000348A9" w:rsidRPr="00B7412A" w:rsidRDefault="000348A9"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lot depth: 100 FT</w:t>
      </w:r>
    </w:p>
    <w:p w14:paraId="0C642C0D" w14:textId="5E02C577" w:rsidR="000348A9" w:rsidRPr="00B7412A" w:rsidRDefault="000348A9" w:rsidP="00B7412A">
      <w:pPr>
        <w:pStyle w:val="ListParagraph"/>
        <w:numPr>
          <w:ilvl w:val="1"/>
          <w:numId w:val="2"/>
        </w:numPr>
        <w:spacing w:after="0" w:line="240" w:lineRule="auto"/>
        <w:rPr>
          <w:rFonts w:cstheme="minorHAnsi"/>
          <w:sz w:val="24"/>
          <w:szCs w:val="24"/>
        </w:rPr>
      </w:pPr>
      <w:r w:rsidRPr="00B7412A">
        <w:rPr>
          <w:rFonts w:cstheme="minorHAnsi"/>
          <w:sz w:val="24"/>
          <w:szCs w:val="24"/>
        </w:rPr>
        <w:t xml:space="preserve">Minimum front yard setback: </w:t>
      </w:r>
      <w:r w:rsidR="00ED7C08" w:rsidRPr="00B7412A">
        <w:rPr>
          <w:rFonts w:cstheme="minorHAnsi"/>
          <w:sz w:val="24"/>
          <w:szCs w:val="24"/>
        </w:rPr>
        <w:t>0 FT – or 5 FT ?</w:t>
      </w:r>
    </w:p>
    <w:p w14:paraId="4E0067CE" w14:textId="67CF58EE" w:rsidR="000348A9" w:rsidRPr="00B7412A" w:rsidRDefault="000348A9"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side yard setback: 50 FT</w:t>
      </w:r>
    </w:p>
    <w:p w14:paraId="31207A97" w14:textId="667986E1" w:rsidR="00ED7C08" w:rsidRPr="00B7412A" w:rsidRDefault="00ED7C08"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side yard setback (combined): 50 FT</w:t>
      </w:r>
    </w:p>
    <w:p w14:paraId="534B3ABB" w14:textId="025645F6" w:rsidR="000348A9" w:rsidRPr="00B7412A" w:rsidRDefault="00ED7C08"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rear yard setback: 25 FT</w:t>
      </w:r>
    </w:p>
    <w:p w14:paraId="5B805305" w14:textId="4EA8D4BE" w:rsidR="00ED7C08" w:rsidRPr="00B7412A" w:rsidRDefault="00ED7C08" w:rsidP="00B7412A">
      <w:pPr>
        <w:pStyle w:val="ListParagraph"/>
        <w:numPr>
          <w:ilvl w:val="1"/>
          <w:numId w:val="2"/>
        </w:numPr>
        <w:spacing w:after="0" w:line="240" w:lineRule="auto"/>
        <w:rPr>
          <w:rFonts w:cstheme="minorHAnsi"/>
          <w:sz w:val="24"/>
          <w:szCs w:val="24"/>
        </w:rPr>
      </w:pPr>
      <w:r w:rsidRPr="00B7412A">
        <w:rPr>
          <w:rFonts w:cstheme="minorHAnsi"/>
          <w:sz w:val="24"/>
          <w:szCs w:val="24"/>
        </w:rPr>
        <w:t>Maximum building coverage: 45%</w:t>
      </w:r>
    </w:p>
    <w:p w14:paraId="10B3F233" w14:textId="7B396E3A" w:rsidR="00ED7C08" w:rsidRPr="00B7412A" w:rsidRDefault="00ED7C08" w:rsidP="00B7412A">
      <w:pPr>
        <w:pStyle w:val="ListParagraph"/>
        <w:numPr>
          <w:ilvl w:val="1"/>
          <w:numId w:val="2"/>
        </w:numPr>
        <w:spacing w:after="0" w:line="240" w:lineRule="auto"/>
        <w:rPr>
          <w:rFonts w:cstheme="minorHAnsi"/>
          <w:sz w:val="24"/>
          <w:szCs w:val="24"/>
        </w:rPr>
      </w:pPr>
      <w:r w:rsidRPr="00B7412A">
        <w:rPr>
          <w:rFonts w:cstheme="minorHAnsi"/>
          <w:sz w:val="24"/>
          <w:szCs w:val="24"/>
        </w:rPr>
        <w:t>Maximum lot coverage: 80%</w:t>
      </w:r>
    </w:p>
    <w:p w14:paraId="2C153745" w14:textId="0FCFC561" w:rsidR="00ED7C08" w:rsidRPr="00B7412A" w:rsidRDefault="00ED7C08" w:rsidP="00B7412A">
      <w:pPr>
        <w:pStyle w:val="ListParagraph"/>
        <w:numPr>
          <w:ilvl w:val="1"/>
          <w:numId w:val="2"/>
        </w:numPr>
        <w:spacing w:after="0" w:line="240" w:lineRule="auto"/>
        <w:rPr>
          <w:rFonts w:cstheme="minorHAnsi"/>
          <w:sz w:val="24"/>
          <w:szCs w:val="24"/>
        </w:rPr>
      </w:pPr>
      <w:r w:rsidRPr="00B7412A">
        <w:rPr>
          <w:rFonts w:cstheme="minorHAnsi"/>
          <w:sz w:val="24"/>
          <w:szCs w:val="24"/>
        </w:rPr>
        <w:t xml:space="preserve">Maximum number of stories: </w:t>
      </w:r>
      <w:r w:rsidR="00966A43" w:rsidRPr="00B7412A">
        <w:rPr>
          <w:rFonts w:cstheme="minorHAnsi"/>
          <w:sz w:val="24"/>
          <w:szCs w:val="24"/>
        </w:rPr>
        <w:t>4 stories</w:t>
      </w:r>
    </w:p>
    <w:p w14:paraId="475424FD" w14:textId="2F78163E" w:rsidR="00966A43" w:rsidRPr="00B7412A" w:rsidRDefault="00966A43" w:rsidP="00B7412A">
      <w:pPr>
        <w:pStyle w:val="ListParagraph"/>
        <w:numPr>
          <w:ilvl w:val="1"/>
          <w:numId w:val="2"/>
        </w:numPr>
        <w:spacing w:after="0" w:line="240" w:lineRule="auto"/>
        <w:rPr>
          <w:rFonts w:cstheme="minorHAnsi"/>
          <w:sz w:val="24"/>
          <w:szCs w:val="24"/>
        </w:rPr>
      </w:pPr>
      <w:r w:rsidRPr="00B7412A">
        <w:rPr>
          <w:rFonts w:cstheme="minorHAnsi"/>
          <w:sz w:val="24"/>
          <w:szCs w:val="24"/>
        </w:rPr>
        <w:t>Maximum Density (dwelling units per acre): 40.7 DU/AC</w:t>
      </w:r>
    </w:p>
    <w:p w14:paraId="134A185B" w14:textId="178401FE" w:rsidR="00966A43" w:rsidRPr="00B7412A" w:rsidRDefault="00966A43" w:rsidP="00B7412A">
      <w:pPr>
        <w:pStyle w:val="ListParagraph"/>
        <w:numPr>
          <w:ilvl w:val="1"/>
          <w:numId w:val="2"/>
        </w:numPr>
        <w:spacing w:after="0" w:line="240" w:lineRule="auto"/>
        <w:rPr>
          <w:rFonts w:cstheme="minorHAnsi"/>
          <w:sz w:val="24"/>
          <w:szCs w:val="24"/>
        </w:rPr>
      </w:pPr>
      <w:r w:rsidRPr="00B7412A">
        <w:rPr>
          <w:rFonts w:cstheme="minorHAnsi"/>
          <w:sz w:val="24"/>
          <w:szCs w:val="24"/>
        </w:rPr>
        <w:t>Maximum Floor Area Ratio: 1.25</w:t>
      </w:r>
    </w:p>
    <w:p w14:paraId="30BD2E1D" w14:textId="038D814A" w:rsidR="00966A43" w:rsidRPr="00B7412A" w:rsidRDefault="00966A43"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improvable area (total area): 40,000 SF</w:t>
      </w:r>
    </w:p>
    <w:p w14:paraId="7D29250B" w14:textId="780BA012" w:rsidR="00966A43" w:rsidRPr="00B7412A" w:rsidRDefault="00966A43" w:rsidP="00B7412A">
      <w:pPr>
        <w:pStyle w:val="ListParagraph"/>
        <w:numPr>
          <w:ilvl w:val="1"/>
          <w:numId w:val="2"/>
        </w:numPr>
        <w:spacing w:after="0" w:line="240" w:lineRule="auto"/>
        <w:rPr>
          <w:rFonts w:cstheme="minorHAnsi"/>
          <w:sz w:val="24"/>
          <w:szCs w:val="24"/>
        </w:rPr>
      </w:pPr>
      <w:r w:rsidRPr="00B7412A">
        <w:rPr>
          <w:rFonts w:cstheme="minorHAnsi"/>
          <w:sz w:val="24"/>
          <w:szCs w:val="24"/>
        </w:rPr>
        <w:t>Minimum Improvable area (diameter of a circle): 130 FT</w:t>
      </w:r>
    </w:p>
    <w:p w14:paraId="768D900C" w14:textId="4BEEA1DB" w:rsidR="00681165" w:rsidRPr="00B7412A" w:rsidRDefault="007565E0" w:rsidP="00B7412A">
      <w:pPr>
        <w:pStyle w:val="ListParagraph"/>
        <w:numPr>
          <w:ilvl w:val="0"/>
          <w:numId w:val="2"/>
        </w:numPr>
        <w:spacing w:after="0" w:line="240" w:lineRule="auto"/>
        <w:rPr>
          <w:rFonts w:cstheme="minorHAnsi"/>
          <w:sz w:val="24"/>
          <w:szCs w:val="24"/>
        </w:rPr>
      </w:pPr>
      <w:r w:rsidRPr="00B7412A">
        <w:rPr>
          <w:rFonts w:cstheme="minorHAnsi"/>
          <w:sz w:val="24"/>
          <w:szCs w:val="24"/>
        </w:rPr>
        <w:t>Development</w:t>
      </w:r>
      <w:r w:rsidR="00681165" w:rsidRPr="00B7412A">
        <w:rPr>
          <w:rFonts w:cstheme="minorHAnsi"/>
          <w:sz w:val="24"/>
          <w:szCs w:val="24"/>
        </w:rPr>
        <w:t xml:space="preserve"> in the </w:t>
      </w:r>
      <w:r w:rsidR="006F40D4" w:rsidRPr="00B7412A">
        <w:rPr>
          <w:rFonts w:cstheme="minorHAnsi"/>
          <w:sz w:val="24"/>
          <w:szCs w:val="24"/>
        </w:rPr>
        <w:t>AH-5</w:t>
      </w:r>
      <w:r w:rsidR="00681165" w:rsidRPr="00B7412A">
        <w:rPr>
          <w:rFonts w:cstheme="minorHAnsi"/>
          <w:sz w:val="24"/>
          <w:szCs w:val="24"/>
        </w:rPr>
        <w:t xml:space="preserve"> Zone shall be consistent with NJ Residential Site Improvement Standards found within N.J.A.C. 5:21</w:t>
      </w:r>
      <w:r w:rsidRPr="00B7412A">
        <w:rPr>
          <w:rFonts w:cstheme="minorHAnsi"/>
          <w:sz w:val="24"/>
          <w:szCs w:val="24"/>
        </w:rPr>
        <w:t>.</w:t>
      </w:r>
    </w:p>
    <w:p w14:paraId="78471E47" w14:textId="2C5A2236" w:rsidR="007565E0" w:rsidRPr="00B7412A" w:rsidRDefault="007565E0" w:rsidP="00B7412A">
      <w:pPr>
        <w:pStyle w:val="ListParagraph"/>
        <w:numPr>
          <w:ilvl w:val="0"/>
          <w:numId w:val="2"/>
        </w:numPr>
        <w:spacing w:after="0" w:line="240" w:lineRule="auto"/>
        <w:rPr>
          <w:rFonts w:cstheme="minorHAnsi"/>
          <w:sz w:val="24"/>
          <w:szCs w:val="24"/>
        </w:rPr>
      </w:pPr>
      <w:r w:rsidRPr="00B7412A">
        <w:rPr>
          <w:rFonts w:cstheme="minorHAnsi"/>
          <w:sz w:val="24"/>
          <w:szCs w:val="24"/>
        </w:rPr>
        <w:t xml:space="preserve">Architectural Design Standards. Development in the </w:t>
      </w:r>
      <w:r w:rsidR="006F40D4" w:rsidRPr="00B7412A">
        <w:rPr>
          <w:rFonts w:cstheme="minorHAnsi"/>
          <w:sz w:val="24"/>
          <w:szCs w:val="24"/>
        </w:rPr>
        <w:t>AH-5</w:t>
      </w:r>
      <w:r w:rsidRPr="00B7412A">
        <w:rPr>
          <w:rFonts w:cstheme="minorHAnsi"/>
          <w:sz w:val="24"/>
          <w:szCs w:val="24"/>
        </w:rPr>
        <w:t xml:space="preserve"> zone shall be consistent with the applicable Architectrual and Design Standards found within § LDO-502.</w:t>
      </w:r>
    </w:p>
    <w:p w14:paraId="14D13664" w14:textId="46D4F667" w:rsidR="007565E0" w:rsidRPr="00B7412A" w:rsidRDefault="007565E0" w:rsidP="00B7412A">
      <w:pPr>
        <w:pStyle w:val="ListParagraph"/>
        <w:numPr>
          <w:ilvl w:val="0"/>
          <w:numId w:val="2"/>
        </w:numPr>
        <w:spacing w:after="0" w:line="240" w:lineRule="auto"/>
        <w:rPr>
          <w:rFonts w:cstheme="minorHAnsi"/>
          <w:sz w:val="24"/>
          <w:szCs w:val="24"/>
        </w:rPr>
      </w:pPr>
      <w:r w:rsidRPr="00B7412A">
        <w:rPr>
          <w:rFonts w:cstheme="minorHAnsi"/>
          <w:sz w:val="24"/>
          <w:szCs w:val="24"/>
        </w:rPr>
        <w:t xml:space="preserve">Buffering and Screening. Buffering and screening in the </w:t>
      </w:r>
      <w:r w:rsidR="006F40D4" w:rsidRPr="00B7412A">
        <w:rPr>
          <w:rFonts w:cstheme="minorHAnsi"/>
          <w:sz w:val="24"/>
          <w:szCs w:val="24"/>
        </w:rPr>
        <w:t>AH-5</w:t>
      </w:r>
      <w:r w:rsidRPr="00B7412A">
        <w:rPr>
          <w:rFonts w:cstheme="minorHAnsi"/>
          <w:sz w:val="24"/>
          <w:szCs w:val="24"/>
        </w:rPr>
        <w:t xml:space="preserve"> Zone shall be consistent with the applicable Buffering and Screening requirements found within § LDO-503, unless otherwise </w:t>
      </w:r>
      <w:r w:rsidR="00C72555" w:rsidRPr="00B7412A">
        <w:rPr>
          <w:rFonts w:cstheme="minorHAnsi"/>
          <w:sz w:val="24"/>
          <w:szCs w:val="24"/>
        </w:rPr>
        <w:t xml:space="preserve">expressly </w:t>
      </w:r>
      <w:r w:rsidRPr="00B7412A">
        <w:rPr>
          <w:rFonts w:cstheme="minorHAnsi"/>
          <w:sz w:val="24"/>
          <w:szCs w:val="24"/>
        </w:rPr>
        <w:t>permitted by the board.</w:t>
      </w:r>
    </w:p>
    <w:p w14:paraId="63E256DF" w14:textId="098D4F10" w:rsidR="00966A43" w:rsidRPr="00B7412A" w:rsidRDefault="00C72555" w:rsidP="00B7412A">
      <w:pPr>
        <w:pStyle w:val="ListParagraph"/>
        <w:numPr>
          <w:ilvl w:val="0"/>
          <w:numId w:val="2"/>
        </w:numPr>
        <w:spacing w:after="0" w:line="240" w:lineRule="auto"/>
        <w:rPr>
          <w:rFonts w:cstheme="minorHAnsi"/>
          <w:sz w:val="24"/>
          <w:szCs w:val="24"/>
        </w:rPr>
      </w:pPr>
      <w:r w:rsidRPr="00B7412A">
        <w:rPr>
          <w:rFonts w:cstheme="minorHAnsi"/>
          <w:sz w:val="24"/>
          <w:szCs w:val="24"/>
        </w:rPr>
        <w:t xml:space="preserve">Landscaping. Landscaping within the </w:t>
      </w:r>
      <w:r w:rsidR="006F40D4" w:rsidRPr="00B7412A">
        <w:rPr>
          <w:rFonts w:cstheme="minorHAnsi"/>
          <w:sz w:val="24"/>
          <w:szCs w:val="24"/>
        </w:rPr>
        <w:t>AH-5</w:t>
      </w:r>
      <w:r w:rsidRPr="00B7412A">
        <w:rPr>
          <w:rFonts w:cstheme="minorHAnsi"/>
          <w:sz w:val="24"/>
          <w:szCs w:val="24"/>
        </w:rPr>
        <w:t xml:space="preserve"> zone shall be consistent with the applicable landscaping requirements found within § LDO-509 unless otherwise expressly permitted by the board.</w:t>
      </w:r>
    </w:p>
    <w:p w14:paraId="23A07B3F" w14:textId="77777777" w:rsidR="00981105" w:rsidRPr="00B7412A" w:rsidRDefault="00981105" w:rsidP="00B7412A">
      <w:pPr>
        <w:spacing w:after="0" w:line="240" w:lineRule="auto"/>
        <w:ind w:left="360"/>
        <w:rPr>
          <w:rFonts w:cstheme="minorHAnsi"/>
          <w:b/>
          <w:bCs/>
          <w:sz w:val="24"/>
          <w:szCs w:val="24"/>
          <w:u w:val="single"/>
        </w:rPr>
      </w:pPr>
    </w:p>
    <w:p w14:paraId="3165B984" w14:textId="48F6156B" w:rsidR="00981105" w:rsidRPr="00B7412A" w:rsidRDefault="00981105" w:rsidP="00B7412A">
      <w:pPr>
        <w:spacing w:after="0" w:line="240" w:lineRule="auto"/>
        <w:ind w:left="360"/>
        <w:rPr>
          <w:rFonts w:cstheme="minorHAnsi"/>
          <w:sz w:val="24"/>
          <w:szCs w:val="24"/>
        </w:rPr>
      </w:pPr>
      <w:r w:rsidRPr="00B7412A">
        <w:rPr>
          <w:rFonts w:cstheme="minorHAnsi"/>
          <w:b/>
          <w:bCs/>
          <w:sz w:val="24"/>
          <w:szCs w:val="24"/>
          <w:u w:val="single"/>
        </w:rPr>
        <w:t>SECTION 3</w:t>
      </w:r>
      <w:r w:rsidRPr="00B7412A">
        <w:rPr>
          <w:rFonts w:cstheme="minorHAnsi"/>
          <w:sz w:val="24"/>
          <w:szCs w:val="24"/>
          <w:u w:val="single"/>
        </w:rPr>
        <w:t xml:space="preserve">. </w:t>
      </w:r>
      <w:r w:rsidRPr="00B7412A">
        <w:rPr>
          <w:rFonts w:cstheme="minorHAnsi"/>
          <w:sz w:val="24"/>
          <w:szCs w:val="24"/>
        </w:rPr>
        <w:t>All Ordinances, or parts thereof, inconsistent with the provision of this Ordinance, and the same are hereby repealed to the extent of such inconsistency.</w:t>
      </w:r>
    </w:p>
    <w:p w14:paraId="2F91ECB0" w14:textId="77777777" w:rsidR="00B7412A" w:rsidRDefault="00B7412A" w:rsidP="00B7412A">
      <w:pPr>
        <w:spacing w:after="0" w:line="240" w:lineRule="auto"/>
        <w:ind w:left="360"/>
        <w:rPr>
          <w:rFonts w:cstheme="minorHAnsi"/>
          <w:b/>
          <w:bCs/>
          <w:sz w:val="24"/>
          <w:szCs w:val="24"/>
          <w:u w:val="single"/>
        </w:rPr>
      </w:pPr>
    </w:p>
    <w:p w14:paraId="268ADBE4" w14:textId="0CBC5191" w:rsidR="00981105" w:rsidRPr="00B7412A" w:rsidRDefault="00981105" w:rsidP="00B7412A">
      <w:pPr>
        <w:spacing w:after="0" w:line="240" w:lineRule="auto"/>
        <w:ind w:left="360"/>
        <w:rPr>
          <w:rFonts w:cstheme="minorHAnsi"/>
          <w:sz w:val="24"/>
          <w:szCs w:val="24"/>
          <w:u w:val="single"/>
        </w:rPr>
      </w:pPr>
      <w:r w:rsidRPr="00B7412A">
        <w:rPr>
          <w:rFonts w:cstheme="minorHAnsi"/>
          <w:b/>
          <w:bCs/>
          <w:sz w:val="24"/>
          <w:szCs w:val="24"/>
          <w:u w:val="single"/>
        </w:rPr>
        <w:t>SECTION 4.</w:t>
      </w:r>
      <w:r w:rsidRPr="00B7412A">
        <w:rPr>
          <w:rFonts w:cstheme="minorHAnsi"/>
          <w:sz w:val="24"/>
          <w:szCs w:val="24"/>
          <w:u w:val="single"/>
        </w:rPr>
        <w:t xml:space="preserve"> </w:t>
      </w:r>
      <w:r w:rsidRPr="00B7412A">
        <w:rPr>
          <w:rFonts w:cstheme="minorHAnsi"/>
          <w:sz w:val="24"/>
          <w:szCs w:val="24"/>
        </w:rPr>
        <w:t>Should any section, paragraph, clause or any other portion of the Ordinance be adjusted by a Court of competent jurisdiction to be invalid, such judgement shall not affect or impair the remainder of this Ordinance.</w:t>
      </w:r>
    </w:p>
    <w:p w14:paraId="6F9B33E8" w14:textId="77777777" w:rsidR="00B7412A" w:rsidRDefault="00B7412A" w:rsidP="00B7412A">
      <w:pPr>
        <w:spacing w:after="0" w:line="240" w:lineRule="auto"/>
        <w:ind w:left="360"/>
        <w:rPr>
          <w:rFonts w:cstheme="minorHAnsi"/>
          <w:b/>
          <w:bCs/>
          <w:sz w:val="24"/>
          <w:szCs w:val="24"/>
          <w:u w:val="single"/>
        </w:rPr>
      </w:pPr>
    </w:p>
    <w:p w14:paraId="382272A0" w14:textId="30234ACF" w:rsidR="00981105" w:rsidRPr="00B7412A" w:rsidRDefault="00981105" w:rsidP="00B7412A">
      <w:pPr>
        <w:spacing w:after="0" w:line="240" w:lineRule="auto"/>
        <w:ind w:left="360"/>
        <w:rPr>
          <w:rFonts w:cstheme="minorHAnsi"/>
          <w:sz w:val="24"/>
          <w:szCs w:val="24"/>
        </w:rPr>
      </w:pPr>
      <w:r w:rsidRPr="00B7412A">
        <w:rPr>
          <w:rFonts w:cstheme="minorHAnsi"/>
          <w:b/>
          <w:bCs/>
          <w:sz w:val="24"/>
          <w:szCs w:val="24"/>
          <w:u w:val="single"/>
        </w:rPr>
        <w:t>SECTION 5.</w:t>
      </w:r>
      <w:r w:rsidRPr="00B7412A">
        <w:rPr>
          <w:rFonts w:cstheme="minorHAnsi"/>
          <w:sz w:val="24"/>
          <w:szCs w:val="24"/>
          <w:u w:val="single"/>
        </w:rPr>
        <w:t xml:space="preserve"> </w:t>
      </w:r>
      <w:r w:rsidRPr="00B7412A">
        <w:rPr>
          <w:rFonts w:cstheme="minorHAnsi"/>
          <w:sz w:val="24"/>
          <w:szCs w:val="24"/>
        </w:rPr>
        <w:t>This ordinance shall take effect upon its passage and publication according to law upon the filing of a certified copy thereof with the Monmouth County Planning Board.</w:t>
      </w:r>
    </w:p>
    <w:p w14:paraId="2C5E1B7E" w14:textId="77777777" w:rsidR="00981105" w:rsidRDefault="00981105" w:rsidP="00B7412A">
      <w:pPr>
        <w:spacing w:after="0" w:line="240" w:lineRule="auto"/>
        <w:rPr>
          <w:rFonts w:cstheme="minorHAnsi"/>
          <w:sz w:val="24"/>
          <w:szCs w:val="24"/>
        </w:rPr>
      </w:pPr>
    </w:p>
    <w:p w14:paraId="2147B20D" w14:textId="77777777" w:rsidR="00B7412A" w:rsidRPr="003A61EC" w:rsidRDefault="00B7412A" w:rsidP="00B7412A">
      <w:pPr>
        <w:rPr>
          <w:rFonts w:cstheme="minorHAnsi"/>
          <w:sz w:val="24"/>
          <w:szCs w:val="24"/>
        </w:rPr>
      </w:pPr>
    </w:p>
    <w:p w14:paraId="568664BA" w14:textId="77777777" w:rsidR="00B7412A" w:rsidRDefault="00B7412A" w:rsidP="00B7412A">
      <w:pPr>
        <w:tabs>
          <w:tab w:val="left" w:pos="743"/>
        </w:tabs>
        <w:ind w:right="142"/>
        <w:rPr>
          <w:rFonts w:cstheme="minorHAnsi"/>
          <w:sz w:val="24"/>
        </w:rPr>
      </w:pPr>
    </w:p>
    <w:p w14:paraId="75E9284F" w14:textId="77777777" w:rsidR="00B7412A" w:rsidRPr="003A61EC" w:rsidRDefault="00B7412A" w:rsidP="00B7412A">
      <w:pPr>
        <w:tabs>
          <w:tab w:val="left" w:pos="743"/>
        </w:tabs>
        <w:ind w:right="142"/>
        <w:rPr>
          <w:rFonts w:cstheme="minorHAnsi"/>
          <w:sz w:val="24"/>
        </w:rPr>
      </w:pPr>
    </w:p>
    <w:tbl>
      <w:tblPr>
        <w:tblW w:w="5288" w:type="pct"/>
        <w:jc w:val="center"/>
        <w:tblLayout w:type="fixed"/>
        <w:tblCellMar>
          <w:left w:w="72" w:type="dxa"/>
          <w:right w:w="72" w:type="dxa"/>
        </w:tblCellMar>
        <w:tblLook w:val="04A0" w:firstRow="1" w:lastRow="0" w:firstColumn="1" w:lastColumn="0" w:noHBand="0" w:noVBand="1"/>
      </w:tblPr>
      <w:tblGrid>
        <w:gridCol w:w="399"/>
        <w:gridCol w:w="880"/>
        <w:gridCol w:w="2262"/>
        <w:gridCol w:w="688"/>
        <w:gridCol w:w="311"/>
        <w:gridCol w:w="478"/>
        <w:gridCol w:w="897"/>
        <w:gridCol w:w="404"/>
        <w:gridCol w:w="1157"/>
        <w:gridCol w:w="2729"/>
        <w:gridCol w:w="608"/>
      </w:tblGrid>
      <w:tr w:rsidR="00B7412A" w:rsidRPr="003A61EC" w14:paraId="428CAF94" w14:textId="77777777" w:rsidTr="00406135">
        <w:trPr>
          <w:trHeight w:val="279"/>
          <w:jc w:val="center"/>
        </w:trPr>
        <w:tc>
          <w:tcPr>
            <w:tcW w:w="591" w:type="pct"/>
            <w:gridSpan w:val="2"/>
            <w:vMerge w:val="restart"/>
            <w:shd w:val="clear" w:color="auto" w:fill="auto"/>
            <w:vAlign w:val="center"/>
            <w:hideMark/>
          </w:tcPr>
          <w:p w14:paraId="7CD322C3" w14:textId="77777777" w:rsidR="00B7412A" w:rsidRPr="003A61EC" w:rsidRDefault="00B7412A" w:rsidP="00406135">
            <w:pPr>
              <w:ind w:right="54"/>
              <w:contextualSpacing/>
              <w:rPr>
                <w:rFonts w:cstheme="minorHAnsi"/>
                <w:b/>
                <w:sz w:val="24"/>
              </w:rPr>
            </w:pPr>
            <w:r w:rsidRPr="003A61EC">
              <w:rPr>
                <w:rFonts w:cstheme="minorHAnsi"/>
                <w:b/>
                <w:sz w:val="24"/>
              </w:rPr>
              <w:lastRenderedPageBreak/>
              <w:t>Motion/ Second</w:t>
            </w:r>
          </w:p>
        </w:tc>
        <w:tc>
          <w:tcPr>
            <w:tcW w:w="2865" w:type="pct"/>
            <w:gridSpan w:val="7"/>
            <w:shd w:val="clear" w:color="auto" w:fill="auto"/>
            <w:vAlign w:val="center"/>
            <w:hideMark/>
          </w:tcPr>
          <w:p w14:paraId="4AE981F5" w14:textId="77777777" w:rsidR="00B7412A" w:rsidRPr="003A61EC" w:rsidRDefault="00B7412A" w:rsidP="00406135">
            <w:pPr>
              <w:ind w:right="54"/>
              <w:contextualSpacing/>
              <w:rPr>
                <w:rFonts w:cstheme="minorHAnsi"/>
                <w:b/>
                <w:sz w:val="24"/>
              </w:rPr>
            </w:pPr>
            <w:r w:rsidRPr="003A61EC">
              <w:rPr>
                <w:rFonts w:cstheme="minorHAnsi"/>
                <w:b/>
                <w:sz w:val="24"/>
              </w:rPr>
              <w:t>Roll Call to Adopt on First Reading</w:t>
            </w:r>
          </w:p>
          <w:p w14:paraId="7B2B7C3A" w14:textId="77777777" w:rsidR="00B7412A" w:rsidRPr="003A61EC" w:rsidRDefault="00B7412A" w:rsidP="00406135">
            <w:pPr>
              <w:ind w:left="101" w:right="54"/>
              <w:contextualSpacing/>
              <w:rPr>
                <w:rFonts w:cstheme="minorHAnsi"/>
                <w:b/>
                <w:sz w:val="24"/>
              </w:rPr>
            </w:pPr>
          </w:p>
        </w:tc>
        <w:tc>
          <w:tcPr>
            <w:tcW w:w="1544" w:type="pct"/>
            <w:gridSpan w:val="2"/>
            <w:vMerge w:val="restart"/>
            <w:shd w:val="clear" w:color="auto" w:fill="auto"/>
            <w:vAlign w:val="center"/>
          </w:tcPr>
          <w:p w14:paraId="4E49B04F" w14:textId="77777777" w:rsidR="00B7412A" w:rsidRPr="003A61EC" w:rsidRDefault="00B7412A" w:rsidP="00406135">
            <w:pPr>
              <w:ind w:left="-36" w:right="54"/>
              <w:contextualSpacing/>
              <w:rPr>
                <w:rFonts w:cstheme="minorHAnsi"/>
                <w:b/>
                <w:bCs/>
                <w:sz w:val="24"/>
              </w:rPr>
            </w:pPr>
            <w:r w:rsidRPr="003A61EC">
              <w:rPr>
                <w:rFonts w:cstheme="minorHAnsi"/>
                <w:b/>
                <w:bCs/>
                <w:sz w:val="24"/>
              </w:rPr>
              <w:t>Adopted on First Reading</w:t>
            </w:r>
          </w:p>
          <w:p w14:paraId="7BFDAE9F" w14:textId="77777777" w:rsidR="00B7412A" w:rsidRPr="003A61EC" w:rsidRDefault="00B7412A" w:rsidP="00406135">
            <w:pPr>
              <w:ind w:left="-36" w:right="54"/>
              <w:contextualSpacing/>
              <w:rPr>
                <w:rFonts w:cstheme="minorHAnsi"/>
                <w:sz w:val="24"/>
              </w:rPr>
            </w:pPr>
            <w:r w:rsidRPr="003A61EC">
              <w:rPr>
                <w:rFonts w:cstheme="minorHAnsi"/>
                <w:b/>
                <w:bCs/>
                <w:sz w:val="24"/>
              </w:rPr>
              <w:t>Dated:</w:t>
            </w:r>
            <w:r w:rsidRPr="003A61EC">
              <w:rPr>
                <w:rFonts w:cstheme="minorHAnsi"/>
                <w:sz w:val="24"/>
              </w:rPr>
              <w:t xml:space="preserve"> February 23, 2026</w:t>
            </w:r>
          </w:p>
          <w:p w14:paraId="4E21077E" w14:textId="77777777" w:rsidR="00B7412A" w:rsidRPr="003A61EC" w:rsidRDefault="00B7412A" w:rsidP="00406135">
            <w:pPr>
              <w:ind w:left="101" w:right="54"/>
              <w:contextualSpacing/>
              <w:rPr>
                <w:rFonts w:cstheme="minorHAnsi"/>
                <w:sz w:val="24"/>
              </w:rPr>
            </w:pPr>
          </w:p>
          <w:p w14:paraId="64293ED1" w14:textId="77777777" w:rsidR="00B7412A" w:rsidRPr="003A61EC" w:rsidRDefault="00B7412A" w:rsidP="00406135">
            <w:pPr>
              <w:ind w:right="54"/>
              <w:contextualSpacing/>
              <w:rPr>
                <w:rFonts w:cstheme="minorHAnsi"/>
                <w:sz w:val="24"/>
              </w:rPr>
            </w:pPr>
            <w:r w:rsidRPr="003A61EC">
              <w:rPr>
                <w:rFonts w:cstheme="minorHAnsi"/>
                <w:sz w:val="24"/>
              </w:rPr>
              <w:t>____________________</w:t>
            </w:r>
          </w:p>
          <w:p w14:paraId="1D5BD429" w14:textId="77777777" w:rsidR="00B7412A" w:rsidRPr="003A61EC" w:rsidRDefault="00B7412A" w:rsidP="00406135">
            <w:pPr>
              <w:ind w:right="54"/>
              <w:contextualSpacing/>
              <w:rPr>
                <w:rFonts w:cstheme="minorHAnsi"/>
                <w:sz w:val="24"/>
              </w:rPr>
            </w:pPr>
            <w:r w:rsidRPr="003A61EC">
              <w:rPr>
                <w:rFonts w:cstheme="minorHAnsi"/>
                <w:sz w:val="24"/>
              </w:rPr>
              <w:t>William Bray, RMC, CMR</w:t>
            </w:r>
          </w:p>
          <w:p w14:paraId="66E6E283" w14:textId="77777777" w:rsidR="00B7412A" w:rsidRPr="003A61EC" w:rsidRDefault="00B7412A" w:rsidP="00406135">
            <w:pPr>
              <w:ind w:right="54"/>
              <w:contextualSpacing/>
              <w:rPr>
                <w:rFonts w:cstheme="minorHAnsi"/>
                <w:sz w:val="24"/>
              </w:rPr>
            </w:pPr>
            <w:r w:rsidRPr="003A61EC">
              <w:rPr>
                <w:rFonts w:cstheme="minorHAnsi"/>
                <w:sz w:val="24"/>
              </w:rPr>
              <w:t>Township Clerk</w:t>
            </w:r>
          </w:p>
        </w:tc>
      </w:tr>
      <w:tr w:rsidR="00B7412A" w:rsidRPr="003A61EC" w14:paraId="626CD61F" w14:textId="77777777" w:rsidTr="00406135">
        <w:trPr>
          <w:trHeight w:val="145"/>
          <w:jc w:val="center"/>
        </w:trPr>
        <w:tc>
          <w:tcPr>
            <w:tcW w:w="591" w:type="pct"/>
            <w:gridSpan w:val="2"/>
            <w:vMerge/>
            <w:shd w:val="clear" w:color="auto" w:fill="auto"/>
            <w:vAlign w:val="center"/>
          </w:tcPr>
          <w:p w14:paraId="2A38A180" w14:textId="77777777" w:rsidR="00B7412A" w:rsidRPr="003A61EC" w:rsidRDefault="00B7412A" w:rsidP="00406135">
            <w:pPr>
              <w:ind w:left="101" w:right="54"/>
              <w:contextualSpacing/>
              <w:jc w:val="center"/>
              <w:rPr>
                <w:rFonts w:cstheme="minorHAnsi"/>
                <w:sz w:val="24"/>
              </w:rPr>
            </w:pPr>
          </w:p>
        </w:tc>
        <w:tc>
          <w:tcPr>
            <w:tcW w:w="1046" w:type="pct"/>
            <w:shd w:val="clear" w:color="auto" w:fill="auto"/>
            <w:vAlign w:val="center"/>
          </w:tcPr>
          <w:p w14:paraId="59987215" w14:textId="77777777" w:rsidR="00B7412A" w:rsidRPr="003A61EC" w:rsidRDefault="00B7412A" w:rsidP="00406135">
            <w:pPr>
              <w:ind w:left="101" w:right="54"/>
              <w:contextualSpacing/>
              <w:jc w:val="center"/>
              <w:rPr>
                <w:rFonts w:cstheme="minorHAnsi"/>
                <w:sz w:val="24"/>
              </w:rPr>
            </w:pPr>
          </w:p>
        </w:tc>
        <w:tc>
          <w:tcPr>
            <w:tcW w:w="318" w:type="pct"/>
            <w:shd w:val="clear" w:color="auto" w:fill="auto"/>
            <w:vAlign w:val="center"/>
            <w:hideMark/>
          </w:tcPr>
          <w:p w14:paraId="485D6D84"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YAY</w:t>
            </w:r>
          </w:p>
        </w:tc>
        <w:tc>
          <w:tcPr>
            <w:tcW w:w="365" w:type="pct"/>
            <w:gridSpan w:val="2"/>
            <w:shd w:val="clear" w:color="auto" w:fill="auto"/>
            <w:vAlign w:val="center"/>
            <w:hideMark/>
          </w:tcPr>
          <w:p w14:paraId="433F2B48"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NAY</w:t>
            </w:r>
          </w:p>
        </w:tc>
        <w:tc>
          <w:tcPr>
            <w:tcW w:w="602" w:type="pct"/>
            <w:gridSpan w:val="2"/>
            <w:shd w:val="clear" w:color="auto" w:fill="auto"/>
            <w:vAlign w:val="center"/>
            <w:hideMark/>
          </w:tcPr>
          <w:p w14:paraId="696C4A30"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ABSTAIN</w:t>
            </w:r>
          </w:p>
        </w:tc>
        <w:tc>
          <w:tcPr>
            <w:tcW w:w="535" w:type="pct"/>
            <w:shd w:val="clear" w:color="auto" w:fill="auto"/>
            <w:vAlign w:val="center"/>
            <w:hideMark/>
          </w:tcPr>
          <w:p w14:paraId="7A66F5E4"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ABSENT</w:t>
            </w:r>
          </w:p>
        </w:tc>
        <w:tc>
          <w:tcPr>
            <w:tcW w:w="1544" w:type="pct"/>
            <w:gridSpan w:val="2"/>
            <w:vMerge/>
            <w:shd w:val="clear" w:color="auto" w:fill="auto"/>
            <w:vAlign w:val="center"/>
          </w:tcPr>
          <w:p w14:paraId="5AF41F97" w14:textId="77777777" w:rsidR="00B7412A" w:rsidRPr="003A61EC" w:rsidRDefault="00B7412A" w:rsidP="00406135">
            <w:pPr>
              <w:ind w:left="101" w:right="54"/>
              <w:contextualSpacing/>
              <w:jc w:val="center"/>
              <w:rPr>
                <w:rFonts w:cstheme="minorHAnsi"/>
                <w:sz w:val="24"/>
              </w:rPr>
            </w:pPr>
          </w:p>
        </w:tc>
      </w:tr>
      <w:tr w:rsidR="00B7412A" w:rsidRPr="003A61EC" w14:paraId="1BAAE377" w14:textId="77777777" w:rsidTr="00406135">
        <w:trPr>
          <w:trHeight w:val="280"/>
          <w:jc w:val="center"/>
        </w:trPr>
        <w:tc>
          <w:tcPr>
            <w:tcW w:w="591" w:type="pct"/>
            <w:gridSpan w:val="2"/>
            <w:shd w:val="clear" w:color="auto" w:fill="auto"/>
            <w:vAlign w:val="center"/>
          </w:tcPr>
          <w:p w14:paraId="045F3D2E" w14:textId="77777777" w:rsidR="00B7412A" w:rsidRPr="003A61EC" w:rsidRDefault="00B7412A" w:rsidP="00406135">
            <w:pPr>
              <w:ind w:right="54"/>
              <w:contextualSpacing/>
              <w:rPr>
                <w:rFonts w:cstheme="minorHAnsi"/>
                <w:sz w:val="24"/>
              </w:rPr>
            </w:pPr>
          </w:p>
        </w:tc>
        <w:tc>
          <w:tcPr>
            <w:tcW w:w="1046" w:type="pct"/>
            <w:shd w:val="clear" w:color="auto" w:fill="auto"/>
            <w:vAlign w:val="center"/>
          </w:tcPr>
          <w:p w14:paraId="54BABFFD" w14:textId="77777777" w:rsidR="00B7412A" w:rsidRPr="003A61EC" w:rsidRDefault="00B7412A" w:rsidP="00406135">
            <w:pPr>
              <w:ind w:right="54"/>
              <w:contextualSpacing/>
              <w:rPr>
                <w:rFonts w:cstheme="minorHAnsi"/>
                <w:sz w:val="24"/>
              </w:rPr>
            </w:pPr>
            <w:r w:rsidRPr="003A61EC">
              <w:rPr>
                <w:rFonts w:cstheme="minorHAnsi"/>
                <w:sz w:val="24"/>
              </w:rPr>
              <w:t xml:space="preserve">Robert Lane, Jr. </w:t>
            </w:r>
          </w:p>
        </w:tc>
        <w:tc>
          <w:tcPr>
            <w:tcW w:w="318" w:type="pct"/>
            <w:shd w:val="clear" w:color="auto" w:fill="auto"/>
            <w:vAlign w:val="center"/>
          </w:tcPr>
          <w:p w14:paraId="1B64222E"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6B800D4F"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2A8B7E4C"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4478E0FB"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6C5BDFF0" w14:textId="77777777" w:rsidR="00B7412A" w:rsidRPr="003A61EC" w:rsidRDefault="00B7412A" w:rsidP="00406135">
            <w:pPr>
              <w:ind w:left="101" w:right="54"/>
              <w:contextualSpacing/>
              <w:jc w:val="center"/>
              <w:rPr>
                <w:rFonts w:cstheme="minorHAnsi"/>
                <w:sz w:val="24"/>
              </w:rPr>
            </w:pPr>
          </w:p>
        </w:tc>
      </w:tr>
      <w:tr w:rsidR="00B7412A" w:rsidRPr="003A61EC" w14:paraId="3141B928" w14:textId="77777777" w:rsidTr="00406135">
        <w:trPr>
          <w:trHeight w:val="279"/>
          <w:jc w:val="center"/>
        </w:trPr>
        <w:tc>
          <w:tcPr>
            <w:tcW w:w="591" w:type="pct"/>
            <w:gridSpan w:val="2"/>
            <w:shd w:val="clear" w:color="auto" w:fill="auto"/>
            <w:vAlign w:val="center"/>
          </w:tcPr>
          <w:p w14:paraId="05E507A7" w14:textId="77777777" w:rsidR="00B7412A" w:rsidRPr="003A61EC" w:rsidRDefault="00B7412A" w:rsidP="00406135">
            <w:pPr>
              <w:ind w:right="54"/>
              <w:contextualSpacing/>
              <w:jc w:val="center"/>
              <w:rPr>
                <w:rFonts w:cstheme="minorHAnsi"/>
                <w:sz w:val="24"/>
              </w:rPr>
            </w:pPr>
          </w:p>
        </w:tc>
        <w:tc>
          <w:tcPr>
            <w:tcW w:w="1046" w:type="pct"/>
            <w:shd w:val="clear" w:color="auto" w:fill="auto"/>
            <w:vAlign w:val="center"/>
          </w:tcPr>
          <w:p w14:paraId="3E6346B8" w14:textId="77777777" w:rsidR="00B7412A" w:rsidRPr="003A61EC" w:rsidRDefault="00B7412A" w:rsidP="00406135">
            <w:pPr>
              <w:ind w:right="54"/>
              <w:contextualSpacing/>
              <w:rPr>
                <w:rFonts w:cstheme="minorHAnsi"/>
                <w:sz w:val="24"/>
              </w:rPr>
            </w:pPr>
            <w:r w:rsidRPr="003A61EC">
              <w:rPr>
                <w:rFonts w:cstheme="minorHAnsi"/>
                <w:sz w:val="24"/>
              </w:rPr>
              <w:t>Rev. Tassie York</w:t>
            </w:r>
          </w:p>
        </w:tc>
        <w:tc>
          <w:tcPr>
            <w:tcW w:w="318" w:type="pct"/>
            <w:shd w:val="clear" w:color="auto" w:fill="auto"/>
            <w:vAlign w:val="center"/>
          </w:tcPr>
          <w:p w14:paraId="019CCB67"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7733D7A0"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1AE41196"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3A835B45"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5C512D3F" w14:textId="77777777" w:rsidR="00B7412A" w:rsidRPr="003A61EC" w:rsidRDefault="00B7412A" w:rsidP="00406135">
            <w:pPr>
              <w:ind w:left="101" w:right="54"/>
              <w:contextualSpacing/>
              <w:jc w:val="center"/>
              <w:rPr>
                <w:rFonts w:cstheme="minorHAnsi"/>
                <w:sz w:val="24"/>
              </w:rPr>
            </w:pPr>
          </w:p>
        </w:tc>
      </w:tr>
      <w:tr w:rsidR="00B7412A" w:rsidRPr="003A61EC" w14:paraId="72BECF8F" w14:textId="77777777" w:rsidTr="00406135">
        <w:trPr>
          <w:trHeight w:val="279"/>
          <w:jc w:val="center"/>
        </w:trPr>
        <w:tc>
          <w:tcPr>
            <w:tcW w:w="591" w:type="pct"/>
            <w:gridSpan w:val="2"/>
            <w:shd w:val="clear" w:color="auto" w:fill="auto"/>
            <w:vAlign w:val="center"/>
          </w:tcPr>
          <w:p w14:paraId="41690341" w14:textId="77777777" w:rsidR="00B7412A" w:rsidRPr="003A61EC" w:rsidRDefault="00B7412A" w:rsidP="00406135">
            <w:pPr>
              <w:ind w:right="54"/>
              <w:contextualSpacing/>
              <w:jc w:val="center"/>
              <w:rPr>
                <w:rFonts w:cstheme="minorHAnsi"/>
                <w:sz w:val="24"/>
              </w:rPr>
            </w:pPr>
          </w:p>
        </w:tc>
        <w:tc>
          <w:tcPr>
            <w:tcW w:w="1046" w:type="pct"/>
            <w:shd w:val="clear" w:color="auto" w:fill="auto"/>
            <w:vAlign w:val="center"/>
          </w:tcPr>
          <w:p w14:paraId="74AEB8A4" w14:textId="77777777" w:rsidR="00B7412A" w:rsidRPr="003A61EC" w:rsidRDefault="00B7412A" w:rsidP="00406135">
            <w:pPr>
              <w:ind w:right="54"/>
              <w:contextualSpacing/>
              <w:rPr>
                <w:rFonts w:cstheme="minorHAnsi"/>
                <w:sz w:val="24"/>
              </w:rPr>
            </w:pPr>
            <w:r w:rsidRPr="003A61EC">
              <w:rPr>
                <w:rFonts w:cstheme="minorHAnsi"/>
                <w:sz w:val="24"/>
              </w:rPr>
              <w:t>Bryan Acciani</w:t>
            </w:r>
          </w:p>
        </w:tc>
        <w:tc>
          <w:tcPr>
            <w:tcW w:w="318" w:type="pct"/>
            <w:shd w:val="clear" w:color="auto" w:fill="auto"/>
            <w:vAlign w:val="center"/>
          </w:tcPr>
          <w:p w14:paraId="6DEE5839"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6BBB6B3B"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100D9F43"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75A3854F"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1D3E1BD7" w14:textId="77777777" w:rsidR="00B7412A" w:rsidRPr="003A61EC" w:rsidRDefault="00B7412A" w:rsidP="00406135">
            <w:pPr>
              <w:ind w:left="101" w:right="54"/>
              <w:contextualSpacing/>
              <w:jc w:val="center"/>
              <w:rPr>
                <w:rFonts w:cstheme="minorHAnsi"/>
                <w:sz w:val="24"/>
              </w:rPr>
            </w:pPr>
          </w:p>
        </w:tc>
      </w:tr>
      <w:tr w:rsidR="00B7412A" w:rsidRPr="003A61EC" w14:paraId="1A8BAAC7" w14:textId="77777777" w:rsidTr="00406135">
        <w:trPr>
          <w:trHeight w:val="279"/>
          <w:jc w:val="center"/>
        </w:trPr>
        <w:tc>
          <w:tcPr>
            <w:tcW w:w="591" w:type="pct"/>
            <w:gridSpan w:val="2"/>
            <w:shd w:val="clear" w:color="auto" w:fill="auto"/>
            <w:vAlign w:val="center"/>
          </w:tcPr>
          <w:p w14:paraId="1D2D9398" w14:textId="77777777" w:rsidR="00B7412A" w:rsidRPr="003A61EC" w:rsidRDefault="00B7412A" w:rsidP="00406135">
            <w:pPr>
              <w:ind w:right="54"/>
              <w:contextualSpacing/>
              <w:rPr>
                <w:rFonts w:cstheme="minorHAnsi"/>
                <w:sz w:val="24"/>
              </w:rPr>
            </w:pPr>
          </w:p>
        </w:tc>
        <w:tc>
          <w:tcPr>
            <w:tcW w:w="1046" w:type="pct"/>
            <w:shd w:val="clear" w:color="auto" w:fill="auto"/>
            <w:vAlign w:val="center"/>
          </w:tcPr>
          <w:p w14:paraId="7883DE65" w14:textId="77777777" w:rsidR="00B7412A" w:rsidRPr="003A61EC" w:rsidRDefault="00B7412A" w:rsidP="00406135">
            <w:pPr>
              <w:ind w:right="54"/>
              <w:contextualSpacing/>
              <w:rPr>
                <w:rFonts w:cstheme="minorHAnsi"/>
                <w:sz w:val="24"/>
              </w:rPr>
            </w:pPr>
            <w:r w:rsidRPr="003A61EC">
              <w:rPr>
                <w:rFonts w:cstheme="minorHAnsi"/>
                <w:sz w:val="24"/>
              </w:rPr>
              <w:t>Derel Stroud</w:t>
            </w:r>
          </w:p>
        </w:tc>
        <w:tc>
          <w:tcPr>
            <w:tcW w:w="318" w:type="pct"/>
            <w:shd w:val="clear" w:color="auto" w:fill="auto"/>
            <w:vAlign w:val="center"/>
          </w:tcPr>
          <w:p w14:paraId="75F7C106"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3CB4F898"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05B1AAFA"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0BF8DE70"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657A2934" w14:textId="77777777" w:rsidR="00B7412A" w:rsidRPr="003A61EC" w:rsidRDefault="00B7412A" w:rsidP="00406135">
            <w:pPr>
              <w:ind w:left="101" w:right="54"/>
              <w:contextualSpacing/>
              <w:jc w:val="center"/>
              <w:rPr>
                <w:rFonts w:cstheme="minorHAnsi"/>
                <w:sz w:val="24"/>
              </w:rPr>
            </w:pPr>
          </w:p>
        </w:tc>
      </w:tr>
      <w:tr w:rsidR="00B7412A" w:rsidRPr="003A61EC" w14:paraId="5A1FF793" w14:textId="77777777" w:rsidTr="00406135">
        <w:trPr>
          <w:trHeight w:val="305"/>
          <w:jc w:val="center"/>
        </w:trPr>
        <w:tc>
          <w:tcPr>
            <w:tcW w:w="591" w:type="pct"/>
            <w:gridSpan w:val="2"/>
            <w:shd w:val="clear" w:color="auto" w:fill="auto"/>
            <w:vAlign w:val="center"/>
          </w:tcPr>
          <w:p w14:paraId="7B234392" w14:textId="77777777" w:rsidR="00B7412A" w:rsidRPr="003A61EC" w:rsidRDefault="00B7412A" w:rsidP="00406135">
            <w:pPr>
              <w:ind w:right="54"/>
              <w:contextualSpacing/>
              <w:jc w:val="center"/>
              <w:rPr>
                <w:rFonts w:cstheme="minorHAnsi"/>
                <w:sz w:val="24"/>
              </w:rPr>
            </w:pPr>
          </w:p>
        </w:tc>
        <w:tc>
          <w:tcPr>
            <w:tcW w:w="1046" w:type="pct"/>
            <w:shd w:val="clear" w:color="auto" w:fill="auto"/>
          </w:tcPr>
          <w:p w14:paraId="12E4297C" w14:textId="77777777" w:rsidR="00B7412A" w:rsidRPr="003A61EC" w:rsidRDefault="00B7412A" w:rsidP="00406135">
            <w:pPr>
              <w:ind w:right="54"/>
              <w:contextualSpacing/>
              <w:rPr>
                <w:rFonts w:cstheme="minorHAnsi"/>
                <w:sz w:val="24"/>
              </w:rPr>
            </w:pPr>
            <w:r w:rsidRPr="003A61EC">
              <w:rPr>
                <w:rFonts w:cstheme="minorHAnsi"/>
                <w:sz w:val="24"/>
              </w:rPr>
              <w:t>Kevin B. McMillan</w:t>
            </w:r>
          </w:p>
        </w:tc>
        <w:tc>
          <w:tcPr>
            <w:tcW w:w="318" w:type="pct"/>
            <w:shd w:val="clear" w:color="auto" w:fill="auto"/>
          </w:tcPr>
          <w:p w14:paraId="56182DD2"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tcPr>
          <w:p w14:paraId="78A2BED5"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tcPr>
          <w:p w14:paraId="167FE0A6" w14:textId="77777777" w:rsidR="00B7412A" w:rsidRPr="003A61EC" w:rsidRDefault="00B7412A" w:rsidP="00406135">
            <w:pPr>
              <w:ind w:left="-35" w:right="54"/>
              <w:contextualSpacing/>
              <w:jc w:val="center"/>
              <w:rPr>
                <w:rFonts w:cstheme="minorHAnsi"/>
                <w:sz w:val="24"/>
              </w:rPr>
            </w:pPr>
          </w:p>
        </w:tc>
        <w:tc>
          <w:tcPr>
            <w:tcW w:w="535" w:type="pct"/>
            <w:shd w:val="clear" w:color="auto" w:fill="auto"/>
          </w:tcPr>
          <w:p w14:paraId="42DA101A"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42A8A071" w14:textId="77777777" w:rsidR="00B7412A" w:rsidRPr="003A61EC" w:rsidRDefault="00B7412A" w:rsidP="00406135">
            <w:pPr>
              <w:ind w:left="101" w:right="54"/>
              <w:contextualSpacing/>
              <w:jc w:val="center"/>
              <w:rPr>
                <w:rFonts w:cstheme="minorHAnsi"/>
                <w:sz w:val="24"/>
              </w:rPr>
            </w:pPr>
          </w:p>
        </w:tc>
      </w:tr>
      <w:tr w:rsidR="00B7412A" w:rsidRPr="003A61EC" w14:paraId="43008C31" w14:textId="77777777" w:rsidTr="00406135">
        <w:trPr>
          <w:trHeight w:val="279"/>
          <w:jc w:val="center"/>
        </w:trPr>
        <w:tc>
          <w:tcPr>
            <w:tcW w:w="591" w:type="pct"/>
            <w:gridSpan w:val="2"/>
            <w:shd w:val="clear" w:color="auto" w:fill="auto"/>
            <w:vAlign w:val="center"/>
          </w:tcPr>
          <w:p w14:paraId="1769AB28" w14:textId="77777777" w:rsidR="00B7412A" w:rsidRPr="003A61EC" w:rsidRDefault="00B7412A" w:rsidP="00406135">
            <w:pPr>
              <w:ind w:right="54"/>
              <w:contextualSpacing/>
              <w:jc w:val="center"/>
              <w:rPr>
                <w:rFonts w:cstheme="minorHAnsi"/>
                <w:sz w:val="24"/>
              </w:rPr>
            </w:pPr>
          </w:p>
        </w:tc>
        <w:tc>
          <w:tcPr>
            <w:tcW w:w="1046" w:type="pct"/>
            <w:shd w:val="clear" w:color="auto" w:fill="auto"/>
            <w:vAlign w:val="center"/>
          </w:tcPr>
          <w:p w14:paraId="4BD7CE76" w14:textId="77777777" w:rsidR="00B7412A" w:rsidRPr="003A61EC" w:rsidRDefault="00B7412A" w:rsidP="00406135">
            <w:pPr>
              <w:ind w:right="54"/>
              <w:contextualSpacing/>
              <w:rPr>
                <w:rFonts w:cstheme="minorHAnsi"/>
                <w:sz w:val="24"/>
              </w:rPr>
            </w:pPr>
          </w:p>
        </w:tc>
        <w:tc>
          <w:tcPr>
            <w:tcW w:w="318" w:type="pct"/>
            <w:shd w:val="clear" w:color="auto" w:fill="auto"/>
            <w:vAlign w:val="center"/>
          </w:tcPr>
          <w:p w14:paraId="31184FCC"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0CBA112A"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593139BE"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508124C9" w14:textId="77777777" w:rsidR="00B7412A" w:rsidRPr="003A61EC" w:rsidRDefault="00B7412A" w:rsidP="00406135">
            <w:pPr>
              <w:ind w:left="-35" w:right="54"/>
              <w:contextualSpacing/>
              <w:jc w:val="center"/>
              <w:rPr>
                <w:rFonts w:cstheme="minorHAnsi"/>
                <w:sz w:val="24"/>
              </w:rPr>
            </w:pPr>
          </w:p>
        </w:tc>
        <w:tc>
          <w:tcPr>
            <w:tcW w:w="1544" w:type="pct"/>
            <w:gridSpan w:val="2"/>
            <w:shd w:val="clear" w:color="auto" w:fill="auto"/>
            <w:vAlign w:val="center"/>
          </w:tcPr>
          <w:p w14:paraId="056D090B" w14:textId="77777777" w:rsidR="00B7412A" w:rsidRPr="003A61EC" w:rsidRDefault="00B7412A" w:rsidP="00406135">
            <w:pPr>
              <w:ind w:left="101" w:right="54"/>
              <w:contextualSpacing/>
              <w:jc w:val="center"/>
              <w:rPr>
                <w:rFonts w:cstheme="minorHAnsi"/>
                <w:sz w:val="24"/>
              </w:rPr>
            </w:pPr>
          </w:p>
        </w:tc>
      </w:tr>
      <w:tr w:rsidR="00B7412A" w:rsidRPr="003A61EC" w14:paraId="30F7A9C2" w14:textId="77777777" w:rsidTr="00406135">
        <w:tblPrEx>
          <w:tblCellMar>
            <w:left w:w="108" w:type="dxa"/>
            <w:right w:w="108" w:type="dxa"/>
          </w:tblCellMar>
        </w:tblPrEx>
        <w:trPr>
          <w:trHeight w:val="279"/>
          <w:jc w:val="center"/>
        </w:trPr>
        <w:tc>
          <w:tcPr>
            <w:tcW w:w="591" w:type="pct"/>
            <w:gridSpan w:val="2"/>
            <w:vMerge w:val="restart"/>
            <w:shd w:val="clear" w:color="auto" w:fill="auto"/>
            <w:vAlign w:val="center"/>
            <w:hideMark/>
          </w:tcPr>
          <w:p w14:paraId="070EF930" w14:textId="77777777" w:rsidR="00B7412A" w:rsidRPr="003A61EC" w:rsidRDefault="00B7412A" w:rsidP="00406135">
            <w:pPr>
              <w:ind w:right="54"/>
              <w:contextualSpacing/>
              <w:rPr>
                <w:rFonts w:cstheme="minorHAnsi"/>
                <w:b/>
                <w:sz w:val="24"/>
              </w:rPr>
            </w:pPr>
            <w:r w:rsidRPr="003A61EC">
              <w:rPr>
                <w:rFonts w:cstheme="minorHAnsi"/>
                <w:b/>
                <w:sz w:val="24"/>
              </w:rPr>
              <w:t>Motion/ Second</w:t>
            </w:r>
          </w:p>
        </w:tc>
        <w:tc>
          <w:tcPr>
            <w:tcW w:w="2865" w:type="pct"/>
            <w:gridSpan w:val="7"/>
            <w:shd w:val="clear" w:color="auto" w:fill="auto"/>
            <w:vAlign w:val="center"/>
            <w:hideMark/>
          </w:tcPr>
          <w:p w14:paraId="647A618E" w14:textId="77777777" w:rsidR="00B7412A" w:rsidRPr="003A61EC" w:rsidRDefault="00B7412A" w:rsidP="00406135">
            <w:pPr>
              <w:ind w:right="54"/>
              <w:contextualSpacing/>
              <w:rPr>
                <w:rFonts w:cstheme="minorHAnsi"/>
                <w:b/>
                <w:sz w:val="24"/>
              </w:rPr>
            </w:pPr>
            <w:r w:rsidRPr="003A61EC">
              <w:rPr>
                <w:rFonts w:cstheme="minorHAnsi"/>
                <w:b/>
                <w:sz w:val="24"/>
              </w:rPr>
              <w:t>Roll Call to Adopt on Second and Final Reading</w:t>
            </w:r>
          </w:p>
        </w:tc>
        <w:tc>
          <w:tcPr>
            <w:tcW w:w="1544" w:type="pct"/>
            <w:gridSpan w:val="2"/>
            <w:vMerge w:val="restart"/>
            <w:shd w:val="clear" w:color="auto" w:fill="auto"/>
            <w:vAlign w:val="center"/>
          </w:tcPr>
          <w:p w14:paraId="45FD6A7D" w14:textId="77777777" w:rsidR="00B7412A" w:rsidRPr="003A61EC" w:rsidRDefault="00B7412A" w:rsidP="00406135">
            <w:pPr>
              <w:ind w:left="-70" w:right="54"/>
              <w:contextualSpacing/>
              <w:rPr>
                <w:rFonts w:cstheme="minorHAnsi"/>
                <w:b/>
                <w:bCs/>
                <w:sz w:val="24"/>
              </w:rPr>
            </w:pPr>
            <w:r w:rsidRPr="003A61EC">
              <w:rPr>
                <w:rFonts w:cstheme="minorHAnsi"/>
                <w:b/>
                <w:bCs/>
                <w:sz w:val="24"/>
              </w:rPr>
              <w:t>Adopted on Second Reading</w:t>
            </w:r>
          </w:p>
          <w:p w14:paraId="25EB1873" w14:textId="77777777" w:rsidR="00B7412A" w:rsidRPr="003A61EC" w:rsidRDefault="00B7412A" w:rsidP="00406135">
            <w:pPr>
              <w:ind w:left="-70" w:right="54"/>
              <w:contextualSpacing/>
              <w:rPr>
                <w:rFonts w:cstheme="minorHAnsi"/>
                <w:sz w:val="24"/>
              </w:rPr>
            </w:pPr>
            <w:r w:rsidRPr="003A61EC">
              <w:rPr>
                <w:rFonts w:cstheme="minorHAnsi"/>
                <w:b/>
                <w:bCs/>
                <w:sz w:val="24"/>
              </w:rPr>
              <w:t>Dated:</w:t>
            </w:r>
            <w:r w:rsidRPr="003A61EC">
              <w:rPr>
                <w:rFonts w:cstheme="minorHAnsi"/>
                <w:sz w:val="24"/>
              </w:rPr>
              <w:t xml:space="preserve"> March 9, 2026 </w:t>
            </w:r>
          </w:p>
          <w:p w14:paraId="4715C1DA" w14:textId="77777777" w:rsidR="00B7412A" w:rsidRPr="003A61EC" w:rsidRDefault="00B7412A" w:rsidP="00406135">
            <w:pPr>
              <w:ind w:right="54"/>
              <w:contextualSpacing/>
              <w:rPr>
                <w:rFonts w:cstheme="minorHAnsi"/>
                <w:sz w:val="24"/>
              </w:rPr>
            </w:pPr>
          </w:p>
          <w:p w14:paraId="28BAAC60" w14:textId="77777777" w:rsidR="00B7412A" w:rsidRPr="003A61EC" w:rsidRDefault="00B7412A" w:rsidP="00406135">
            <w:pPr>
              <w:ind w:right="54"/>
              <w:contextualSpacing/>
              <w:rPr>
                <w:rFonts w:cstheme="minorHAnsi"/>
                <w:sz w:val="24"/>
              </w:rPr>
            </w:pPr>
            <w:r w:rsidRPr="003A61EC">
              <w:rPr>
                <w:rFonts w:cstheme="minorHAnsi"/>
                <w:sz w:val="24"/>
              </w:rPr>
              <w:t>____________________</w:t>
            </w:r>
          </w:p>
          <w:p w14:paraId="1C73B319" w14:textId="77777777" w:rsidR="00B7412A" w:rsidRPr="003A61EC" w:rsidRDefault="00B7412A" w:rsidP="00406135">
            <w:pPr>
              <w:ind w:right="54"/>
              <w:contextualSpacing/>
              <w:rPr>
                <w:rFonts w:cstheme="minorHAnsi"/>
                <w:sz w:val="24"/>
              </w:rPr>
            </w:pPr>
            <w:r w:rsidRPr="003A61EC">
              <w:rPr>
                <w:rFonts w:cstheme="minorHAnsi"/>
                <w:sz w:val="24"/>
              </w:rPr>
              <w:t>William Bray, RMC, CMR</w:t>
            </w:r>
          </w:p>
          <w:p w14:paraId="1DAA7FDB" w14:textId="77777777" w:rsidR="00B7412A" w:rsidRPr="003A61EC" w:rsidRDefault="00B7412A" w:rsidP="00406135">
            <w:pPr>
              <w:ind w:right="54"/>
              <w:contextualSpacing/>
              <w:rPr>
                <w:rFonts w:cstheme="minorHAnsi"/>
                <w:sz w:val="24"/>
              </w:rPr>
            </w:pPr>
            <w:r w:rsidRPr="003A61EC">
              <w:rPr>
                <w:rFonts w:cstheme="minorHAnsi"/>
                <w:sz w:val="24"/>
              </w:rPr>
              <w:t>Township Clerk</w:t>
            </w:r>
          </w:p>
        </w:tc>
      </w:tr>
      <w:tr w:rsidR="00B7412A" w:rsidRPr="003A61EC" w14:paraId="68A54FD6" w14:textId="77777777" w:rsidTr="00406135">
        <w:tblPrEx>
          <w:tblCellMar>
            <w:left w:w="108" w:type="dxa"/>
            <w:right w:w="108" w:type="dxa"/>
          </w:tblCellMar>
        </w:tblPrEx>
        <w:trPr>
          <w:trHeight w:val="145"/>
          <w:jc w:val="center"/>
        </w:trPr>
        <w:tc>
          <w:tcPr>
            <w:tcW w:w="591" w:type="pct"/>
            <w:gridSpan w:val="2"/>
            <w:vMerge/>
            <w:shd w:val="clear" w:color="auto" w:fill="auto"/>
            <w:vAlign w:val="center"/>
          </w:tcPr>
          <w:p w14:paraId="28384FF8" w14:textId="77777777" w:rsidR="00B7412A" w:rsidRPr="003A61EC" w:rsidRDefault="00B7412A" w:rsidP="00406135">
            <w:pPr>
              <w:ind w:left="101" w:right="54"/>
              <w:contextualSpacing/>
              <w:jc w:val="center"/>
              <w:rPr>
                <w:rFonts w:cstheme="minorHAnsi"/>
                <w:sz w:val="24"/>
              </w:rPr>
            </w:pPr>
          </w:p>
        </w:tc>
        <w:tc>
          <w:tcPr>
            <w:tcW w:w="1046" w:type="pct"/>
            <w:shd w:val="clear" w:color="auto" w:fill="auto"/>
            <w:vAlign w:val="center"/>
          </w:tcPr>
          <w:p w14:paraId="1360A46E" w14:textId="77777777" w:rsidR="00B7412A" w:rsidRPr="003A61EC" w:rsidRDefault="00B7412A" w:rsidP="00406135">
            <w:pPr>
              <w:ind w:left="101" w:right="54"/>
              <w:contextualSpacing/>
              <w:jc w:val="center"/>
              <w:rPr>
                <w:rFonts w:cstheme="minorHAnsi"/>
                <w:sz w:val="24"/>
              </w:rPr>
            </w:pPr>
          </w:p>
        </w:tc>
        <w:tc>
          <w:tcPr>
            <w:tcW w:w="318" w:type="pct"/>
            <w:shd w:val="clear" w:color="auto" w:fill="auto"/>
            <w:vAlign w:val="center"/>
            <w:hideMark/>
          </w:tcPr>
          <w:p w14:paraId="7D90C070"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YAY</w:t>
            </w:r>
          </w:p>
        </w:tc>
        <w:tc>
          <w:tcPr>
            <w:tcW w:w="365" w:type="pct"/>
            <w:gridSpan w:val="2"/>
            <w:shd w:val="clear" w:color="auto" w:fill="auto"/>
            <w:vAlign w:val="center"/>
            <w:hideMark/>
          </w:tcPr>
          <w:p w14:paraId="35337689"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NAY</w:t>
            </w:r>
          </w:p>
        </w:tc>
        <w:tc>
          <w:tcPr>
            <w:tcW w:w="602" w:type="pct"/>
            <w:gridSpan w:val="2"/>
            <w:shd w:val="clear" w:color="auto" w:fill="auto"/>
            <w:vAlign w:val="center"/>
            <w:hideMark/>
          </w:tcPr>
          <w:p w14:paraId="12572456"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ABSTAIN</w:t>
            </w:r>
          </w:p>
        </w:tc>
        <w:tc>
          <w:tcPr>
            <w:tcW w:w="535" w:type="pct"/>
            <w:shd w:val="clear" w:color="auto" w:fill="auto"/>
            <w:vAlign w:val="center"/>
            <w:hideMark/>
          </w:tcPr>
          <w:p w14:paraId="3419C46B" w14:textId="77777777" w:rsidR="00B7412A" w:rsidRPr="003A61EC" w:rsidRDefault="00B7412A" w:rsidP="00406135">
            <w:pPr>
              <w:ind w:left="-35" w:right="54"/>
              <w:contextualSpacing/>
              <w:jc w:val="center"/>
              <w:rPr>
                <w:rFonts w:cstheme="minorHAnsi"/>
                <w:b/>
                <w:bCs/>
                <w:sz w:val="24"/>
              </w:rPr>
            </w:pPr>
            <w:r w:rsidRPr="003A61EC">
              <w:rPr>
                <w:rFonts w:cstheme="minorHAnsi"/>
                <w:b/>
                <w:bCs/>
                <w:sz w:val="24"/>
              </w:rPr>
              <w:t>ABSENT</w:t>
            </w:r>
          </w:p>
        </w:tc>
        <w:tc>
          <w:tcPr>
            <w:tcW w:w="1544" w:type="pct"/>
            <w:gridSpan w:val="2"/>
            <w:vMerge/>
            <w:shd w:val="clear" w:color="auto" w:fill="auto"/>
            <w:vAlign w:val="center"/>
          </w:tcPr>
          <w:p w14:paraId="5B911A28" w14:textId="77777777" w:rsidR="00B7412A" w:rsidRPr="003A61EC" w:rsidRDefault="00B7412A" w:rsidP="00406135">
            <w:pPr>
              <w:ind w:left="101" w:right="54"/>
              <w:contextualSpacing/>
              <w:jc w:val="center"/>
              <w:rPr>
                <w:rFonts w:cstheme="minorHAnsi"/>
                <w:sz w:val="24"/>
              </w:rPr>
            </w:pPr>
          </w:p>
        </w:tc>
      </w:tr>
      <w:tr w:rsidR="00B7412A" w:rsidRPr="003A61EC" w14:paraId="0348F928"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28F4C6BF" w14:textId="77777777" w:rsidR="00B7412A" w:rsidRPr="003A61EC" w:rsidRDefault="00B7412A" w:rsidP="00406135">
            <w:pPr>
              <w:ind w:left="101" w:right="54"/>
              <w:contextualSpacing/>
              <w:rPr>
                <w:rFonts w:cstheme="minorHAnsi"/>
                <w:sz w:val="24"/>
              </w:rPr>
            </w:pPr>
          </w:p>
        </w:tc>
        <w:tc>
          <w:tcPr>
            <w:tcW w:w="1046" w:type="pct"/>
            <w:shd w:val="clear" w:color="auto" w:fill="auto"/>
            <w:vAlign w:val="center"/>
          </w:tcPr>
          <w:p w14:paraId="5179467B" w14:textId="77777777" w:rsidR="00B7412A" w:rsidRPr="003A61EC" w:rsidRDefault="00B7412A" w:rsidP="00406135">
            <w:pPr>
              <w:ind w:right="54"/>
              <w:contextualSpacing/>
              <w:rPr>
                <w:rFonts w:cstheme="minorHAnsi"/>
                <w:sz w:val="24"/>
              </w:rPr>
            </w:pPr>
            <w:r w:rsidRPr="003A61EC">
              <w:rPr>
                <w:rFonts w:cstheme="minorHAnsi"/>
                <w:sz w:val="24"/>
              </w:rPr>
              <w:t xml:space="preserve">Robert Lane, Jr. </w:t>
            </w:r>
          </w:p>
        </w:tc>
        <w:tc>
          <w:tcPr>
            <w:tcW w:w="318" w:type="pct"/>
            <w:shd w:val="clear" w:color="auto" w:fill="auto"/>
            <w:vAlign w:val="center"/>
          </w:tcPr>
          <w:p w14:paraId="3491C642"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576FA931"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71BAA71F"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20AA46CD"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3F6AE7BC" w14:textId="77777777" w:rsidR="00B7412A" w:rsidRPr="003A61EC" w:rsidRDefault="00B7412A" w:rsidP="00406135">
            <w:pPr>
              <w:ind w:left="101" w:right="54"/>
              <w:contextualSpacing/>
              <w:jc w:val="center"/>
              <w:rPr>
                <w:rFonts w:cstheme="minorHAnsi"/>
                <w:sz w:val="24"/>
              </w:rPr>
            </w:pPr>
          </w:p>
        </w:tc>
      </w:tr>
      <w:tr w:rsidR="00B7412A" w:rsidRPr="003A61EC" w14:paraId="07CFBE9B"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218B2F8D" w14:textId="77777777" w:rsidR="00B7412A" w:rsidRPr="003A61EC" w:rsidRDefault="00B7412A" w:rsidP="00406135">
            <w:pPr>
              <w:ind w:right="54"/>
              <w:contextualSpacing/>
              <w:rPr>
                <w:rFonts w:cstheme="minorHAnsi"/>
                <w:sz w:val="24"/>
              </w:rPr>
            </w:pPr>
          </w:p>
        </w:tc>
        <w:tc>
          <w:tcPr>
            <w:tcW w:w="1046" w:type="pct"/>
            <w:shd w:val="clear" w:color="auto" w:fill="auto"/>
            <w:vAlign w:val="center"/>
          </w:tcPr>
          <w:p w14:paraId="73ABFAA8" w14:textId="77777777" w:rsidR="00B7412A" w:rsidRPr="003A61EC" w:rsidRDefault="00B7412A" w:rsidP="00406135">
            <w:pPr>
              <w:ind w:right="54"/>
              <w:contextualSpacing/>
              <w:rPr>
                <w:rFonts w:cstheme="minorHAnsi"/>
                <w:sz w:val="24"/>
              </w:rPr>
            </w:pPr>
            <w:r w:rsidRPr="003A61EC">
              <w:rPr>
                <w:rFonts w:cstheme="minorHAnsi"/>
                <w:sz w:val="24"/>
              </w:rPr>
              <w:t>Rev. Tassie York</w:t>
            </w:r>
          </w:p>
        </w:tc>
        <w:tc>
          <w:tcPr>
            <w:tcW w:w="318" w:type="pct"/>
            <w:shd w:val="clear" w:color="auto" w:fill="auto"/>
            <w:vAlign w:val="center"/>
          </w:tcPr>
          <w:p w14:paraId="27BBE5FC"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6E72BE33"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42F79992"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2FCB575F"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26E3AF7B" w14:textId="77777777" w:rsidR="00B7412A" w:rsidRPr="003A61EC" w:rsidRDefault="00B7412A" w:rsidP="00406135">
            <w:pPr>
              <w:ind w:left="101" w:right="54"/>
              <w:contextualSpacing/>
              <w:jc w:val="center"/>
              <w:rPr>
                <w:rFonts w:cstheme="minorHAnsi"/>
                <w:sz w:val="24"/>
              </w:rPr>
            </w:pPr>
          </w:p>
        </w:tc>
      </w:tr>
      <w:tr w:rsidR="00B7412A" w:rsidRPr="003A61EC" w14:paraId="088065BD"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47CFE745" w14:textId="77777777" w:rsidR="00B7412A" w:rsidRPr="003A61EC" w:rsidRDefault="00B7412A" w:rsidP="00406135">
            <w:pPr>
              <w:ind w:left="101" w:right="54"/>
              <w:contextualSpacing/>
              <w:rPr>
                <w:rFonts w:cstheme="minorHAnsi"/>
                <w:sz w:val="24"/>
              </w:rPr>
            </w:pPr>
          </w:p>
        </w:tc>
        <w:tc>
          <w:tcPr>
            <w:tcW w:w="1046" w:type="pct"/>
            <w:shd w:val="clear" w:color="auto" w:fill="auto"/>
            <w:vAlign w:val="center"/>
          </w:tcPr>
          <w:p w14:paraId="0DE82D4B" w14:textId="77777777" w:rsidR="00B7412A" w:rsidRPr="003A61EC" w:rsidRDefault="00B7412A" w:rsidP="00406135">
            <w:pPr>
              <w:ind w:right="54"/>
              <w:contextualSpacing/>
              <w:rPr>
                <w:rFonts w:cstheme="minorHAnsi"/>
                <w:sz w:val="24"/>
              </w:rPr>
            </w:pPr>
            <w:r w:rsidRPr="003A61EC">
              <w:rPr>
                <w:rFonts w:cstheme="minorHAnsi"/>
                <w:sz w:val="24"/>
              </w:rPr>
              <w:t>Bryan Acciani</w:t>
            </w:r>
          </w:p>
        </w:tc>
        <w:tc>
          <w:tcPr>
            <w:tcW w:w="318" w:type="pct"/>
            <w:shd w:val="clear" w:color="auto" w:fill="auto"/>
            <w:vAlign w:val="center"/>
          </w:tcPr>
          <w:p w14:paraId="1F1E46F4"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6794B4A9"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4EE3B62C"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10D09CB7"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2E18CD15" w14:textId="77777777" w:rsidR="00B7412A" w:rsidRPr="003A61EC" w:rsidRDefault="00B7412A" w:rsidP="00406135">
            <w:pPr>
              <w:ind w:left="101" w:right="54"/>
              <w:contextualSpacing/>
              <w:jc w:val="center"/>
              <w:rPr>
                <w:rFonts w:cstheme="minorHAnsi"/>
                <w:sz w:val="24"/>
              </w:rPr>
            </w:pPr>
          </w:p>
        </w:tc>
      </w:tr>
      <w:tr w:rsidR="00B7412A" w:rsidRPr="003A61EC" w14:paraId="4B7B5E6F" w14:textId="77777777" w:rsidTr="00406135">
        <w:tblPrEx>
          <w:tblCellMar>
            <w:left w:w="108" w:type="dxa"/>
            <w:right w:w="108" w:type="dxa"/>
          </w:tblCellMar>
        </w:tblPrEx>
        <w:trPr>
          <w:trHeight w:val="279"/>
          <w:jc w:val="center"/>
        </w:trPr>
        <w:tc>
          <w:tcPr>
            <w:tcW w:w="591" w:type="pct"/>
            <w:gridSpan w:val="2"/>
            <w:shd w:val="clear" w:color="auto" w:fill="auto"/>
            <w:vAlign w:val="center"/>
          </w:tcPr>
          <w:p w14:paraId="40CBC599" w14:textId="77777777" w:rsidR="00B7412A" w:rsidRPr="003A61EC" w:rsidRDefault="00B7412A" w:rsidP="00406135">
            <w:pPr>
              <w:ind w:right="54"/>
              <w:contextualSpacing/>
              <w:rPr>
                <w:rFonts w:cstheme="minorHAnsi"/>
                <w:sz w:val="24"/>
              </w:rPr>
            </w:pPr>
          </w:p>
        </w:tc>
        <w:tc>
          <w:tcPr>
            <w:tcW w:w="1046" w:type="pct"/>
            <w:shd w:val="clear" w:color="auto" w:fill="auto"/>
            <w:vAlign w:val="center"/>
          </w:tcPr>
          <w:p w14:paraId="6468526D" w14:textId="77777777" w:rsidR="00B7412A" w:rsidRPr="003A61EC" w:rsidRDefault="00B7412A" w:rsidP="00406135">
            <w:pPr>
              <w:ind w:right="54"/>
              <w:contextualSpacing/>
              <w:rPr>
                <w:rFonts w:cstheme="minorHAnsi"/>
                <w:sz w:val="24"/>
              </w:rPr>
            </w:pPr>
            <w:r w:rsidRPr="003A61EC">
              <w:rPr>
                <w:rFonts w:cstheme="minorHAnsi"/>
                <w:sz w:val="24"/>
              </w:rPr>
              <w:t>Derel Stroud</w:t>
            </w:r>
          </w:p>
        </w:tc>
        <w:tc>
          <w:tcPr>
            <w:tcW w:w="318" w:type="pct"/>
            <w:shd w:val="clear" w:color="auto" w:fill="auto"/>
            <w:vAlign w:val="center"/>
          </w:tcPr>
          <w:p w14:paraId="112F0341"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539C9E6B"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3A76457D"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6654A559"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58583879" w14:textId="77777777" w:rsidR="00B7412A" w:rsidRPr="003A61EC" w:rsidRDefault="00B7412A" w:rsidP="00406135">
            <w:pPr>
              <w:ind w:left="101" w:right="54"/>
              <w:contextualSpacing/>
              <w:jc w:val="center"/>
              <w:rPr>
                <w:rFonts w:cstheme="minorHAnsi"/>
                <w:sz w:val="24"/>
              </w:rPr>
            </w:pPr>
          </w:p>
        </w:tc>
      </w:tr>
      <w:tr w:rsidR="00B7412A" w:rsidRPr="003A61EC" w14:paraId="4EC20F03" w14:textId="77777777" w:rsidTr="00406135">
        <w:tblPrEx>
          <w:tblCellMar>
            <w:left w:w="108" w:type="dxa"/>
            <w:right w:w="108" w:type="dxa"/>
          </w:tblCellMar>
        </w:tblPrEx>
        <w:trPr>
          <w:trHeight w:val="306"/>
          <w:jc w:val="center"/>
        </w:trPr>
        <w:tc>
          <w:tcPr>
            <w:tcW w:w="591" w:type="pct"/>
            <w:gridSpan w:val="2"/>
            <w:shd w:val="clear" w:color="auto" w:fill="auto"/>
            <w:vAlign w:val="center"/>
          </w:tcPr>
          <w:p w14:paraId="56E2B86A" w14:textId="77777777" w:rsidR="00B7412A" w:rsidRPr="003A61EC" w:rsidRDefault="00B7412A" w:rsidP="00406135">
            <w:pPr>
              <w:ind w:right="54"/>
              <w:contextualSpacing/>
              <w:rPr>
                <w:rFonts w:cstheme="minorHAnsi"/>
                <w:sz w:val="24"/>
              </w:rPr>
            </w:pPr>
          </w:p>
        </w:tc>
        <w:tc>
          <w:tcPr>
            <w:tcW w:w="1046" w:type="pct"/>
            <w:shd w:val="clear" w:color="auto" w:fill="auto"/>
          </w:tcPr>
          <w:p w14:paraId="52C9B085" w14:textId="77777777" w:rsidR="00B7412A" w:rsidRPr="003A61EC" w:rsidRDefault="00B7412A" w:rsidP="00406135">
            <w:pPr>
              <w:ind w:right="54"/>
              <w:contextualSpacing/>
              <w:rPr>
                <w:rFonts w:cstheme="minorHAnsi"/>
                <w:sz w:val="24"/>
              </w:rPr>
            </w:pPr>
            <w:r w:rsidRPr="003A61EC">
              <w:rPr>
                <w:rFonts w:cstheme="minorHAnsi"/>
                <w:sz w:val="24"/>
              </w:rPr>
              <w:t>Kevin B. McMillan</w:t>
            </w:r>
          </w:p>
        </w:tc>
        <w:tc>
          <w:tcPr>
            <w:tcW w:w="318" w:type="pct"/>
            <w:shd w:val="clear" w:color="auto" w:fill="auto"/>
            <w:vAlign w:val="center"/>
          </w:tcPr>
          <w:p w14:paraId="1E85BB61" w14:textId="77777777" w:rsidR="00B7412A" w:rsidRPr="003A61EC" w:rsidRDefault="00B7412A" w:rsidP="00406135">
            <w:pPr>
              <w:ind w:left="-35" w:right="54"/>
              <w:contextualSpacing/>
              <w:jc w:val="center"/>
              <w:rPr>
                <w:rFonts w:cstheme="minorHAnsi"/>
                <w:sz w:val="24"/>
              </w:rPr>
            </w:pPr>
          </w:p>
        </w:tc>
        <w:tc>
          <w:tcPr>
            <w:tcW w:w="365" w:type="pct"/>
            <w:gridSpan w:val="2"/>
            <w:shd w:val="clear" w:color="auto" w:fill="auto"/>
            <w:vAlign w:val="center"/>
          </w:tcPr>
          <w:p w14:paraId="0B7242A5" w14:textId="77777777" w:rsidR="00B7412A" w:rsidRPr="003A61EC" w:rsidRDefault="00B7412A" w:rsidP="00406135">
            <w:pPr>
              <w:ind w:left="-35" w:right="54"/>
              <w:contextualSpacing/>
              <w:jc w:val="center"/>
              <w:rPr>
                <w:rFonts w:cstheme="minorHAnsi"/>
                <w:sz w:val="24"/>
              </w:rPr>
            </w:pPr>
          </w:p>
        </w:tc>
        <w:tc>
          <w:tcPr>
            <w:tcW w:w="602" w:type="pct"/>
            <w:gridSpan w:val="2"/>
            <w:shd w:val="clear" w:color="auto" w:fill="auto"/>
            <w:vAlign w:val="center"/>
          </w:tcPr>
          <w:p w14:paraId="39737594" w14:textId="77777777" w:rsidR="00B7412A" w:rsidRPr="003A61EC" w:rsidRDefault="00B7412A" w:rsidP="00406135">
            <w:pPr>
              <w:ind w:left="-35" w:right="54"/>
              <w:contextualSpacing/>
              <w:jc w:val="center"/>
              <w:rPr>
                <w:rFonts w:cstheme="minorHAnsi"/>
                <w:sz w:val="24"/>
              </w:rPr>
            </w:pPr>
          </w:p>
        </w:tc>
        <w:tc>
          <w:tcPr>
            <w:tcW w:w="535" w:type="pct"/>
            <w:shd w:val="clear" w:color="auto" w:fill="auto"/>
            <w:vAlign w:val="center"/>
          </w:tcPr>
          <w:p w14:paraId="1D728D1A" w14:textId="77777777" w:rsidR="00B7412A" w:rsidRPr="003A61EC" w:rsidRDefault="00B7412A" w:rsidP="00406135">
            <w:pPr>
              <w:ind w:left="-35" w:right="54"/>
              <w:contextualSpacing/>
              <w:jc w:val="center"/>
              <w:rPr>
                <w:rFonts w:cstheme="minorHAnsi"/>
                <w:sz w:val="24"/>
              </w:rPr>
            </w:pPr>
          </w:p>
        </w:tc>
        <w:tc>
          <w:tcPr>
            <w:tcW w:w="1544" w:type="pct"/>
            <w:gridSpan w:val="2"/>
            <w:vMerge/>
            <w:shd w:val="clear" w:color="auto" w:fill="auto"/>
            <w:vAlign w:val="center"/>
          </w:tcPr>
          <w:p w14:paraId="4E9BEC38" w14:textId="77777777" w:rsidR="00B7412A" w:rsidRPr="003A61EC" w:rsidRDefault="00B7412A" w:rsidP="00406135">
            <w:pPr>
              <w:ind w:left="101" w:right="54"/>
              <w:contextualSpacing/>
              <w:jc w:val="center"/>
              <w:rPr>
                <w:rFonts w:cstheme="minorHAnsi"/>
                <w:sz w:val="24"/>
              </w:rPr>
            </w:pPr>
          </w:p>
        </w:tc>
      </w:tr>
      <w:tr w:rsidR="00B7412A" w:rsidRPr="003A61EC" w14:paraId="706458A6"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05C6CACC" w14:textId="77777777" w:rsidR="00B7412A" w:rsidRPr="003A61EC" w:rsidRDefault="00B7412A" w:rsidP="00406135">
            <w:pPr>
              <w:ind w:right="54"/>
              <w:contextualSpacing/>
              <w:jc w:val="both"/>
              <w:rPr>
                <w:rFonts w:cstheme="minorHAnsi"/>
                <w:b/>
                <w:sz w:val="24"/>
              </w:rPr>
            </w:pPr>
            <w:r w:rsidRPr="003A61EC">
              <w:rPr>
                <w:rFonts w:cstheme="minorHAnsi"/>
                <w:b/>
                <w:sz w:val="24"/>
              </w:rPr>
              <w:t>Attest:</w:t>
            </w:r>
          </w:p>
        </w:tc>
        <w:tc>
          <w:tcPr>
            <w:tcW w:w="636" w:type="pct"/>
            <w:gridSpan w:val="2"/>
            <w:shd w:val="clear" w:color="auto" w:fill="auto"/>
          </w:tcPr>
          <w:p w14:paraId="365EAC62" w14:textId="77777777" w:rsidR="00B7412A" w:rsidRPr="003A61EC" w:rsidRDefault="00B7412A" w:rsidP="00406135">
            <w:pPr>
              <w:ind w:right="54"/>
              <w:contextualSpacing/>
              <w:jc w:val="both"/>
              <w:rPr>
                <w:rFonts w:cstheme="minorHAnsi"/>
                <w:bCs/>
                <w:sz w:val="24"/>
              </w:rPr>
            </w:pPr>
          </w:p>
        </w:tc>
        <w:tc>
          <w:tcPr>
            <w:tcW w:w="1984" w:type="pct"/>
            <w:gridSpan w:val="3"/>
            <w:shd w:val="clear" w:color="auto" w:fill="auto"/>
          </w:tcPr>
          <w:p w14:paraId="6907EEE3" w14:textId="77777777" w:rsidR="00B7412A" w:rsidRPr="003A61EC" w:rsidRDefault="00B7412A" w:rsidP="00406135">
            <w:pPr>
              <w:ind w:right="54"/>
              <w:contextualSpacing/>
              <w:rPr>
                <w:rFonts w:cstheme="minorHAnsi"/>
                <w:bCs/>
                <w:sz w:val="24"/>
              </w:rPr>
            </w:pPr>
          </w:p>
        </w:tc>
      </w:tr>
      <w:tr w:rsidR="00B7412A" w:rsidRPr="003A61EC" w14:paraId="41594FC8"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54A9BE82" w14:textId="77777777" w:rsidR="00B7412A" w:rsidRPr="003A61EC" w:rsidRDefault="00B7412A" w:rsidP="00406135">
            <w:pPr>
              <w:ind w:right="54"/>
              <w:contextualSpacing/>
              <w:jc w:val="both"/>
              <w:rPr>
                <w:rFonts w:cstheme="minorHAnsi"/>
                <w:b/>
                <w:sz w:val="24"/>
              </w:rPr>
            </w:pPr>
          </w:p>
        </w:tc>
        <w:tc>
          <w:tcPr>
            <w:tcW w:w="636" w:type="pct"/>
            <w:gridSpan w:val="2"/>
            <w:shd w:val="clear" w:color="auto" w:fill="auto"/>
          </w:tcPr>
          <w:p w14:paraId="0EFE51C7" w14:textId="77777777" w:rsidR="00B7412A" w:rsidRPr="003A61EC" w:rsidRDefault="00B7412A" w:rsidP="00406135">
            <w:pPr>
              <w:ind w:right="54"/>
              <w:contextualSpacing/>
              <w:jc w:val="both"/>
              <w:rPr>
                <w:rFonts w:cstheme="minorHAnsi"/>
                <w:bCs/>
                <w:sz w:val="24"/>
              </w:rPr>
            </w:pPr>
          </w:p>
        </w:tc>
        <w:tc>
          <w:tcPr>
            <w:tcW w:w="1984" w:type="pct"/>
            <w:gridSpan w:val="3"/>
            <w:shd w:val="clear" w:color="auto" w:fill="auto"/>
          </w:tcPr>
          <w:p w14:paraId="4D93FCE2" w14:textId="77777777" w:rsidR="00B7412A" w:rsidRPr="003A61EC" w:rsidRDefault="00B7412A" w:rsidP="00406135">
            <w:pPr>
              <w:ind w:right="54"/>
              <w:contextualSpacing/>
              <w:rPr>
                <w:rFonts w:cstheme="minorHAnsi"/>
                <w:bCs/>
                <w:sz w:val="24"/>
              </w:rPr>
            </w:pPr>
          </w:p>
        </w:tc>
      </w:tr>
      <w:tr w:rsidR="00B7412A" w:rsidRPr="003A61EC" w14:paraId="78D02DD5"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hideMark/>
          </w:tcPr>
          <w:p w14:paraId="1A5671CB" w14:textId="77777777" w:rsidR="00B7412A" w:rsidRPr="003A61EC" w:rsidRDefault="00B7412A" w:rsidP="00406135">
            <w:pPr>
              <w:ind w:right="54"/>
              <w:contextualSpacing/>
              <w:jc w:val="both"/>
              <w:rPr>
                <w:rFonts w:cstheme="minorHAnsi"/>
                <w:bCs/>
                <w:sz w:val="24"/>
              </w:rPr>
            </w:pPr>
            <w:r w:rsidRPr="003A61EC">
              <w:rPr>
                <w:rFonts w:cstheme="minorHAnsi"/>
                <w:bCs/>
                <w:sz w:val="24"/>
              </w:rPr>
              <w:t>William Bray, RMC, CMR</w:t>
            </w:r>
          </w:p>
          <w:p w14:paraId="01582CD3" w14:textId="77777777" w:rsidR="00B7412A" w:rsidRPr="003A61EC" w:rsidRDefault="00B7412A" w:rsidP="00406135">
            <w:pPr>
              <w:ind w:right="54"/>
              <w:contextualSpacing/>
              <w:jc w:val="both"/>
              <w:rPr>
                <w:rFonts w:cstheme="minorHAnsi"/>
                <w:b/>
                <w:sz w:val="24"/>
              </w:rPr>
            </w:pPr>
            <w:r w:rsidRPr="003A61EC">
              <w:rPr>
                <w:rFonts w:cstheme="minorHAnsi"/>
                <w:b/>
                <w:sz w:val="24"/>
              </w:rPr>
              <w:t>Township Clerk</w:t>
            </w:r>
          </w:p>
        </w:tc>
        <w:tc>
          <w:tcPr>
            <w:tcW w:w="636" w:type="pct"/>
            <w:gridSpan w:val="2"/>
            <w:shd w:val="clear" w:color="auto" w:fill="auto"/>
          </w:tcPr>
          <w:p w14:paraId="2EBC5758" w14:textId="77777777" w:rsidR="00B7412A" w:rsidRPr="003A61EC" w:rsidRDefault="00B7412A" w:rsidP="00406135">
            <w:pPr>
              <w:ind w:right="54"/>
              <w:contextualSpacing/>
              <w:jc w:val="both"/>
              <w:rPr>
                <w:rFonts w:cstheme="minorHAnsi"/>
                <w:bCs/>
                <w:sz w:val="24"/>
              </w:rPr>
            </w:pPr>
          </w:p>
        </w:tc>
        <w:tc>
          <w:tcPr>
            <w:tcW w:w="1984" w:type="pct"/>
            <w:gridSpan w:val="3"/>
            <w:shd w:val="clear" w:color="auto" w:fill="auto"/>
            <w:hideMark/>
          </w:tcPr>
          <w:p w14:paraId="0A6FA9C2" w14:textId="77777777" w:rsidR="00B7412A" w:rsidRPr="003A61EC" w:rsidRDefault="00B7412A" w:rsidP="00406135">
            <w:pPr>
              <w:ind w:right="54"/>
              <w:contextualSpacing/>
              <w:rPr>
                <w:rFonts w:cstheme="minorHAnsi"/>
                <w:b/>
                <w:sz w:val="24"/>
              </w:rPr>
            </w:pPr>
            <w:r w:rsidRPr="003A61EC">
              <w:rPr>
                <w:rFonts w:cstheme="minorHAnsi"/>
                <w:bCs/>
                <w:sz w:val="24"/>
              </w:rPr>
              <w:t>Kevin B. McMillan</w:t>
            </w:r>
            <w:r w:rsidRPr="003A61EC">
              <w:rPr>
                <w:rFonts w:cstheme="minorHAnsi"/>
                <w:b/>
                <w:sz w:val="24"/>
              </w:rPr>
              <w:br/>
              <w:t>Mayor</w:t>
            </w:r>
          </w:p>
        </w:tc>
      </w:tr>
      <w:tr w:rsidR="00B7412A" w:rsidRPr="003A61EC" w14:paraId="6861A312" w14:textId="77777777" w:rsidTr="00406135">
        <w:tblPrEx>
          <w:jc w:val="left"/>
          <w:tblCellMar>
            <w:left w:w="108" w:type="dxa"/>
            <w:right w:w="108" w:type="dxa"/>
          </w:tblCellMar>
        </w:tblPrEx>
        <w:trPr>
          <w:gridBefore w:val="1"/>
          <w:gridAfter w:val="1"/>
          <w:wBefore w:w="184" w:type="pct"/>
          <w:wAfter w:w="280" w:type="pct"/>
          <w:trHeight w:val="557"/>
        </w:trPr>
        <w:tc>
          <w:tcPr>
            <w:tcW w:w="1915" w:type="pct"/>
            <w:gridSpan w:val="4"/>
            <w:tcBorders>
              <w:bottom w:val="single" w:sz="4" w:space="0" w:color="auto"/>
            </w:tcBorders>
            <w:shd w:val="clear" w:color="auto" w:fill="auto"/>
          </w:tcPr>
          <w:p w14:paraId="657B4F55" w14:textId="77777777" w:rsidR="00B7412A" w:rsidRPr="003A61EC" w:rsidRDefault="00B7412A" w:rsidP="00406135">
            <w:pPr>
              <w:ind w:right="54"/>
              <w:contextualSpacing/>
              <w:jc w:val="both"/>
              <w:rPr>
                <w:rFonts w:cstheme="minorHAnsi"/>
                <w:bCs/>
                <w:sz w:val="24"/>
              </w:rPr>
            </w:pPr>
          </w:p>
          <w:p w14:paraId="469F575B" w14:textId="77777777" w:rsidR="00B7412A" w:rsidRPr="003A61EC" w:rsidRDefault="00B7412A" w:rsidP="00406135">
            <w:pPr>
              <w:ind w:right="54"/>
              <w:contextualSpacing/>
              <w:jc w:val="both"/>
              <w:rPr>
                <w:rFonts w:cstheme="minorHAnsi"/>
                <w:bCs/>
                <w:sz w:val="24"/>
              </w:rPr>
            </w:pPr>
          </w:p>
        </w:tc>
        <w:tc>
          <w:tcPr>
            <w:tcW w:w="636" w:type="pct"/>
            <w:gridSpan w:val="2"/>
            <w:shd w:val="clear" w:color="auto" w:fill="auto"/>
          </w:tcPr>
          <w:p w14:paraId="69E711FA" w14:textId="77777777" w:rsidR="00B7412A" w:rsidRPr="003A61EC" w:rsidRDefault="00B7412A" w:rsidP="00406135">
            <w:pPr>
              <w:ind w:right="54"/>
              <w:contextualSpacing/>
              <w:jc w:val="both"/>
              <w:rPr>
                <w:rFonts w:cstheme="minorHAnsi"/>
                <w:bCs/>
                <w:sz w:val="24"/>
              </w:rPr>
            </w:pPr>
          </w:p>
        </w:tc>
        <w:tc>
          <w:tcPr>
            <w:tcW w:w="1984" w:type="pct"/>
            <w:gridSpan w:val="3"/>
            <w:tcBorders>
              <w:bottom w:val="single" w:sz="4" w:space="0" w:color="auto"/>
            </w:tcBorders>
            <w:shd w:val="clear" w:color="auto" w:fill="auto"/>
          </w:tcPr>
          <w:p w14:paraId="60A98E71" w14:textId="77777777" w:rsidR="00B7412A" w:rsidRPr="003A61EC" w:rsidRDefault="00B7412A" w:rsidP="00406135">
            <w:pPr>
              <w:ind w:right="54"/>
              <w:contextualSpacing/>
              <w:rPr>
                <w:rFonts w:cstheme="minorHAnsi"/>
                <w:bCs/>
                <w:sz w:val="24"/>
              </w:rPr>
            </w:pPr>
          </w:p>
          <w:p w14:paraId="63CA7118" w14:textId="77777777" w:rsidR="00B7412A" w:rsidRPr="003A61EC" w:rsidRDefault="00B7412A" w:rsidP="00406135">
            <w:pPr>
              <w:ind w:right="54"/>
              <w:contextualSpacing/>
              <w:rPr>
                <w:rFonts w:cstheme="minorHAnsi"/>
                <w:bCs/>
                <w:sz w:val="24"/>
              </w:rPr>
            </w:pPr>
          </w:p>
        </w:tc>
      </w:tr>
      <w:tr w:rsidR="00B7412A" w:rsidRPr="003A61EC" w14:paraId="796EC058" w14:textId="77777777" w:rsidTr="00406135">
        <w:tblPrEx>
          <w:jc w:val="left"/>
          <w:tblCellMar>
            <w:left w:w="108" w:type="dxa"/>
            <w:right w:w="108" w:type="dxa"/>
          </w:tblCellMar>
        </w:tblPrEx>
        <w:trPr>
          <w:gridBefore w:val="1"/>
          <w:gridAfter w:val="1"/>
          <w:wBefore w:w="184" w:type="pct"/>
          <w:wAfter w:w="280" w:type="pct"/>
        </w:trPr>
        <w:tc>
          <w:tcPr>
            <w:tcW w:w="1915" w:type="pct"/>
            <w:gridSpan w:val="4"/>
            <w:tcBorders>
              <w:top w:val="single" w:sz="4" w:space="0" w:color="auto"/>
            </w:tcBorders>
            <w:shd w:val="clear" w:color="auto" w:fill="auto"/>
          </w:tcPr>
          <w:p w14:paraId="04B9E553" w14:textId="77777777" w:rsidR="00B7412A" w:rsidRPr="003A61EC" w:rsidRDefault="00B7412A" w:rsidP="00406135">
            <w:pPr>
              <w:ind w:right="54"/>
              <w:contextualSpacing/>
              <w:jc w:val="both"/>
              <w:rPr>
                <w:rFonts w:cstheme="minorHAnsi"/>
                <w:bCs/>
                <w:sz w:val="24"/>
              </w:rPr>
            </w:pPr>
          </w:p>
        </w:tc>
        <w:tc>
          <w:tcPr>
            <w:tcW w:w="636" w:type="pct"/>
            <w:gridSpan w:val="2"/>
            <w:shd w:val="clear" w:color="auto" w:fill="auto"/>
          </w:tcPr>
          <w:p w14:paraId="6A9F5753" w14:textId="77777777" w:rsidR="00B7412A" w:rsidRPr="003A61EC" w:rsidRDefault="00B7412A" w:rsidP="00406135">
            <w:pPr>
              <w:ind w:right="54"/>
              <w:contextualSpacing/>
              <w:jc w:val="both"/>
              <w:rPr>
                <w:rFonts w:cstheme="minorHAnsi"/>
                <w:bCs/>
                <w:sz w:val="24"/>
              </w:rPr>
            </w:pPr>
          </w:p>
        </w:tc>
        <w:tc>
          <w:tcPr>
            <w:tcW w:w="1984" w:type="pct"/>
            <w:gridSpan w:val="3"/>
            <w:tcBorders>
              <w:top w:val="single" w:sz="4" w:space="0" w:color="auto"/>
            </w:tcBorders>
            <w:shd w:val="clear" w:color="auto" w:fill="auto"/>
          </w:tcPr>
          <w:p w14:paraId="7DE5F180" w14:textId="77777777" w:rsidR="00B7412A" w:rsidRPr="003A61EC" w:rsidRDefault="00B7412A" w:rsidP="00406135">
            <w:pPr>
              <w:ind w:right="54"/>
              <w:contextualSpacing/>
              <w:rPr>
                <w:rFonts w:cstheme="minorHAnsi"/>
                <w:bCs/>
                <w:sz w:val="24"/>
              </w:rPr>
            </w:pP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r w:rsidRPr="003A61EC">
              <w:rPr>
                <w:rFonts w:cstheme="minorHAnsi"/>
                <w:bCs/>
                <w:sz w:val="24"/>
              </w:rPr>
              <w:softHyphen/>
            </w:r>
          </w:p>
        </w:tc>
      </w:tr>
      <w:tr w:rsidR="00B7412A" w:rsidRPr="003A61EC" w14:paraId="0E47DBA0" w14:textId="77777777" w:rsidTr="00406135">
        <w:tblPrEx>
          <w:jc w:val="left"/>
          <w:tblCellMar>
            <w:left w:w="108" w:type="dxa"/>
            <w:right w:w="108" w:type="dxa"/>
          </w:tblCellMar>
        </w:tblPrEx>
        <w:trPr>
          <w:gridBefore w:val="1"/>
          <w:gridAfter w:val="1"/>
          <w:wBefore w:w="184" w:type="pct"/>
          <w:wAfter w:w="280" w:type="pct"/>
        </w:trPr>
        <w:tc>
          <w:tcPr>
            <w:tcW w:w="1915" w:type="pct"/>
            <w:gridSpan w:val="4"/>
            <w:shd w:val="clear" w:color="auto" w:fill="auto"/>
          </w:tcPr>
          <w:p w14:paraId="28D5F21F" w14:textId="77777777" w:rsidR="00B7412A" w:rsidRPr="003A61EC" w:rsidRDefault="00B7412A" w:rsidP="00406135">
            <w:pPr>
              <w:ind w:right="54"/>
              <w:contextualSpacing/>
              <w:jc w:val="both"/>
              <w:rPr>
                <w:rFonts w:cstheme="minorHAnsi"/>
                <w:bCs/>
                <w:sz w:val="24"/>
              </w:rPr>
            </w:pPr>
          </w:p>
        </w:tc>
        <w:tc>
          <w:tcPr>
            <w:tcW w:w="636" w:type="pct"/>
            <w:gridSpan w:val="2"/>
            <w:shd w:val="clear" w:color="auto" w:fill="auto"/>
          </w:tcPr>
          <w:p w14:paraId="32B6565F" w14:textId="77777777" w:rsidR="00B7412A" w:rsidRPr="003A61EC" w:rsidRDefault="00B7412A" w:rsidP="00406135">
            <w:pPr>
              <w:ind w:right="54"/>
              <w:contextualSpacing/>
              <w:jc w:val="both"/>
              <w:rPr>
                <w:rFonts w:cstheme="minorHAnsi"/>
                <w:bCs/>
                <w:sz w:val="24"/>
              </w:rPr>
            </w:pPr>
          </w:p>
        </w:tc>
        <w:tc>
          <w:tcPr>
            <w:tcW w:w="1984" w:type="pct"/>
            <w:gridSpan w:val="3"/>
            <w:shd w:val="clear" w:color="auto" w:fill="auto"/>
          </w:tcPr>
          <w:p w14:paraId="181C3C74" w14:textId="77777777" w:rsidR="00B7412A" w:rsidRPr="003A61EC" w:rsidRDefault="00B7412A" w:rsidP="00406135">
            <w:pPr>
              <w:ind w:right="54"/>
              <w:contextualSpacing/>
              <w:rPr>
                <w:rFonts w:cstheme="minorHAnsi"/>
                <w:bCs/>
                <w:sz w:val="24"/>
              </w:rPr>
            </w:pPr>
            <w:r w:rsidRPr="003A61EC">
              <w:rPr>
                <w:rFonts w:cstheme="minorHAnsi"/>
                <w:b/>
                <w:sz w:val="24"/>
              </w:rPr>
              <w:t>Date:</w:t>
            </w:r>
            <w:r w:rsidRPr="003A61EC">
              <w:rPr>
                <w:rFonts w:cstheme="minorHAnsi"/>
                <w:bCs/>
                <w:sz w:val="24"/>
              </w:rPr>
              <w:t xml:space="preserve"> _______________________</w:t>
            </w:r>
          </w:p>
        </w:tc>
      </w:tr>
    </w:tbl>
    <w:p w14:paraId="75C1466A" w14:textId="77777777" w:rsidR="00B7412A" w:rsidRPr="003A61EC" w:rsidRDefault="00B7412A" w:rsidP="00B7412A">
      <w:pPr>
        <w:tabs>
          <w:tab w:val="left" w:pos="743"/>
        </w:tabs>
        <w:ind w:right="142"/>
        <w:rPr>
          <w:rFonts w:cstheme="minorHAnsi"/>
          <w:sz w:val="24"/>
        </w:rPr>
      </w:pPr>
    </w:p>
    <w:p w14:paraId="71213052" w14:textId="77777777" w:rsidR="00B7412A" w:rsidRPr="00B7412A" w:rsidRDefault="00B7412A" w:rsidP="00B7412A">
      <w:pPr>
        <w:spacing w:after="0" w:line="240" w:lineRule="auto"/>
        <w:rPr>
          <w:rFonts w:cstheme="minorHAnsi"/>
          <w:sz w:val="24"/>
          <w:szCs w:val="24"/>
        </w:rPr>
      </w:pPr>
    </w:p>
    <w:sectPr w:rsidR="00B7412A" w:rsidRPr="00B7412A" w:rsidSect="00B7412A">
      <w:pgSz w:w="12240" w:h="15840"/>
      <w:pgMar w:top="1166"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6AA3" w14:textId="77777777" w:rsidR="00966A43" w:rsidRDefault="00966A43" w:rsidP="00966A43">
      <w:pPr>
        <w:spacing w:after="0" w:line="240" w:lineRule="auto"/>
      </w:pPr>
      <w:r>
        <w:separator/>
      </w:r>
    </w:p>
  </w:endnote>
  <w:endnote w:type="continuationSeparator" w:id="0">
    <w:p w14:paraId="784D8F40" w14:textId="77777777" w:rsidR="00966A43" w:rsidRDefault="00966A43" w:rsidP="0096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5477D" w14:textId="77777777" w:rsidR="00966A43" w:rsidRDefault="00966A43" w:rsidP="00966A43">
      <w:pPr>
        <w:spacing w:after="0" w:line="240" w:lineRule="auto"/>
      </w:pPr>
      <w:r>
        <w:separator/>
      </w:r>
    </w:p>
  </w:footnote>
  <w:footnote w:type="continuationSeparator" w:id="0">
    <w:p w14:paraId="34314125" w14:textId="77777777" w:rsidR="00966A43" w:rsidRDefault="00966A43" w:rsidP="00966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067B"/>
    <w:multiLevelType w:val="hybridMultilevel"/>
    <w:tmpl w:val="EC484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281298"/>
    <w:multiLevelType w:val="hybridMultilevel"/>
    <w:tmpl w:val="128E45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170207">
    <w:abstractNumId w:val="0"/>
  </w:num>
  <w:num w:numId="2" w16cid:durableId="1939750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2D"/>
    <w:rsid w:val="000348A9"/>
    <w:rsid w:val="00171DBC"/>
    <w:rsid w:val="001A352F"/>
    <w:rsid w:val="00235D4E"/>
    <w:rsid w:val="00264D19"/>
    <w:rsid w:val="002E7463"/>
    <w:rsid w:val="0048632D"/>
    <w:rsid w:val="005C0089"/>
    <w:rsid w:val="005F658F"/>
    <w:rsid w:val="00681165"/>
    <w:rsid w:val="006F40D4"/>
    <w:rsid w:val="00716C25"/>
    <w:rsid w:val="007565E0"/>
    <w:rsid w:val="00966A43"/>
    <w:rsid w:val="00981105"/>
    <w:rsid w:val="00B31B59"/>
    <w:rsid w:val="00B376BE"/>
    <w:rsid w:val="00B50325"/>
    <w:rsid w:val="00B7412A"/>
    <w:rsid w:val="00C537BD"/>
    <w:rsid w:val="00C72555"/>
    <w:rsid w:val="00CA38EB"/>
    <w:rsid w:val="00CE4182"/>
    <w:rsid w:val="00D32E95"/>
    <w:rsid w:val="00D57599"/>
    <w:rsid w:val="00D60151"/>
    <w:rsid w:val="00D8107F"/>
    <w:rsid w:val="00ED7C08"/>
    <w:rsid w:val="00F1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0DDE"/>
  <w15:chartTrackingRefBased/>
  <w15:docId w15:val="{C09AA765-8B13-4EBA-8065-6AA101A3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E7463"/>
    <w:pPr>
      <w:keepNext/>
      <w:spacing w:before="240" w:after="60" w:line="240" w:lineRule="auto"/>
      <w:outlineLvl w:val="0"/>
    </w:pPr>
    <w:rPr>
      <w:rFonts w:ascii="Arial" w:eastAsia="Calibri" w:hAnsi="Arial" w:cs="Calibri"/>
      <w:b/>
      <w:kern w:val="0"/>
      <w:sz w:val="24"/>
      <w:szCs w:val="32"/>
      <w:u w:val="single"/>
      <w14:ligatures w14:val="none"/>
    </w:rPr>
  </w:style>
  <w:style w:type="paragraph" w:styleId="Heading2">
    <w:name w:val="heading 2"/>
    <w:basedOn w:val="Normal"/>
    <w:next w:val="Normal"/>
    <w:link w:val="Heading2Char"/>
    <w:autoRedefine/>
    <w:uiPriority w:val="9"/>
    <w:unhideWhenUsed/>
    <w:qFormat/>
    <w:rsid w:val="002E7463"/>
    <w:pPr>
      <w:keepNext/>
      <w:spacing w:before="240" w:after="60" w:line="240" w:lineRule="auto"/>
      <w:outlineLvl w:val="1"/>
    </w:pPr>
    <w:rPr>
      <w:rFonts w:ascii="Arial" w:eastAsia="Calibri" w:hAnsi="Arial" w:cs="Calibri"/>
      <w:i/>
      <w:kern w:val="0"/>
      <w:szCs w:val="28"/>
      <w14:ligatures w14:val="none"/>
    </w:rPr>
  </w:style>
  <w:style w:type="paragraph" w:styleId="Heading3">
    <w:name w:val="heading 3"/>
    <w:basedOn w:val="Normal"/>
    <w:next w:val="Normal"/>
    <w:link w:val="Heading3Char"/>
    <w:uiPriority w:val="9"/>
    <w:semiHidden/>
    <w:unhideWhenUsed/>
    <w:qFormat/>
    <w:rsid w:val="00CA38EB"/>
    <w:pPr>
      <w:keepNext/>
      <w:keepLines/>
      <w:spacing w:before="280" w:after="80" w:line="276" w:lineRule="auto"/>
      <w:outlineLvl w:val="2"/>
    </w:pPr>
    <w:rPr>
      <w:rFonts w:ascii="Arial" w:eastAsia="Calibri" w:hAnsi="Arial" w:cs="Calibri"/>
      <w:i/>
      <w:kern w:val="0"/>
      <w:sz w:val="24"/>
      <w:szCs w:val="28"/>
      <w:u w:val="single"/>
      <w14:ligatures w14:val="none"/>
    </w:rPr>
  </w:style>
  <w:style w:type="paragraph" w:styleId="Heading4">
    <w:name w:val="heading 4"/>
    <w:basedOn w:val="Normal"/>
    <w:next w:val="Normal"/>
    <w:link w:val="Heading4Char"/>
    <w:uiPriority w:val="9"/>
    <w:semiHidden/>
    <w:unhideWhenUsed/>
    <w:qFormat/>
    <w:rsid w:val="00486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6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Emphasis"/>
    <w:uiPriority w:val="19"/>
    <w:qFormat/>
    <w:rsid w:val="002E7463"/>
    <w:rPr>
      <w:rFonts w:ascii="Arial" w:hAnsi="Arial"/>
      <w:b w:val="0"/>
      <w:i/>
      <w:iCs w:val="0"/>
      <w:color w:val="404040" w:themeColor="text1" w:themeTint="BF"/>
      <w:sz w:val="22"/>
    </w:rPr>
  </w:style>
  <w:style w:type="character" w:styleId="Emphasis">
    <w:name w:val="Emphasis"/>
    <w:basedOn w:val="DefaultParagraphFont"/>
    <w:uiPriority w:val="20"/>
    <w:qFormat/>
    <w:rsid w:val="002E7463"/>
    <w:rPr>
      <w:i/>
      <w:iCs/>
    </w:rPr>
  </w:style>
  <w:style w:type="character" w:customStyle="1" w:styleId="Heading1Char">
    <w:name w:val="Heading 1 Char"/>
    <w:basedOn w:val="DefaultParagraphFont"/>
    <w:link w:val="Heading1"/>
    <w:uiPriority w:val="9"/>
    <w:rsid w:val="002E7463"/>
    <w:rPr>
      <w:rFonts w:ascii="Arial" w:eastAsia="Calibri" w:hAnsi="Arial" w:cs="Calibri"/>
      <w:b/>
      <w:kern w:val="0"/>
      <w:sz w:val="24"/>
      <w:szCs w:val="32"/>
      <w:u w:val="single"/>
      <w14:ligatures w14:val="none"/>
    </w:rPr>
  </w:style>
  <w:style w:type="character" w:customStyle="1" w:styleId="Heading2Char">
    <w:name w:val="Heading 2 Char"/>
    <w:basedOn w:val="DefaultParagraphFont"/>
    <w:link w:val="Heading2"/>
    <w:uiPriority w:val="9"/>
    <w:rsid w:val="002E7463"/>
    <w:rPr>
      <w:rFonts w:ascii="Arial" w:eastAsia="Calibri" w:hAnsi="Arial" w:cs="Calibri"/>
      <w:i/>
      <w:kern w:val="0"/>
      <w:szCs w:val="28"/>
      <w14:ligatures w14:val="none"/>
    </w:rPr>
  </w:style>
  <w:style w:type="character" w:customStyle="1" w:styleId="Heading3Char">
    <w:name w:val="Heading 3 Char"/>
    <w:basedOn w:val="DefaultParagraphFont"/>
    <w:link w:val="Heading3"/>
    <w:uiPriority w:val="9"/>
    <w:semiHidden/>
    <w:rsid w:val="00CA38EB"/>
    <w:rPr>
      <w:rFonts w:ascii="Arial" w:eastAsia="Calibri" w:hAnsi="Arial" w:cs="Calibri"/>
      <w:i/>
      <w:kern w:val="0"/>
      <w:sz w:val="24"/>
      <w:szCs w:val="28"/>
      <w:u w:val="single"/>
      <w14:ligatures w14:val="none"/>
    </w:rPr>
  </w:style>
  <w:style w:type="character" w:customStyle="1" w:styleId="Heading4Char">
    <w:name w:val="Heading 4 Char"/>
    <w:basedOn w:val="DefaultParagraphFont"/>
    <w:link w:val="Heading4"/>
    <w:uiPriority w:val="9"/>
    <w:semiHidden/>
    <w:rsid w:val="00486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6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32D"/>
    <w:rPr>
      <w:rFonts w:eastAsiaTheme="majorEastAsia" w:cstheme="majorBidi"/>
      <w:color w:val="272727" w:themeColor="text1" w:themeTint="D8"/>
    </w:rPr>
  </w:style>
  <w:style w:type="paragraph" w:styleId="Title">
    <w:name w:val="Title"/>
    <w:basedOn w:val="Normal"/>
    <w:next w:val="Normal"/>
    <w:link w:val="TitleChar"/>
    <w:uiPriority w:val="10"/>
    <w:qFormat/>
    <w:rsid w:val="0048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32D"/>
    <w:pPr>
      <w:spacing w:before="160"/>
      <w:jc w:val="center"/>
    </w:pPr>
    <w:rPr>
      <w:i/>
      <w:iCs/>
      <w:color w:val="404040" w:themeColor="text1" w:themeTint="BF"/>
    </w:rPr>
  </w:style>
  <w:style w:type="character" w:customStyle="1" w:styleId="QuoteChar">
    <w:name w:val="Quote Char"/>
    <w:basedOn w:val="DefaultParagraphFont"/>
    <w:link w:val="Quote"/>
    <w:uiPriority w:val="29"/>
    <w:rsid w:val="0048632D"/>
    <w:rPr>
      <w:i/>
      <w:iCs/>
      <w:color w:val="404040" w:themeColor="text1" w:themeTint="BF"/>
    </w:rPr>
  </w:style>
  <w:style w:type="paragraph" w:styleId="ListParagraph">
    <w:name w:val="List Paragraph"/>
    <w:basedOn w:val="Normal"/>
    <w:uiPriority w:val="34"/>
    <w:qFormat/>
    <w:rsid w:val="0048632D"/>
    <w:pPr>
      <w:ind w:left="720"/>
      <w:contextualSpacing/>
    </w:pPr>
  </w:style>
  <w:style w:type="character" w:styleId="IntenseEmphasis">
    <w:name w:val="Intense Emphasis"/>
    <w:basedOn w:val="DefaultParagraphFont"/>
    <w:uiPriority w:val="21"/>
    <w:qFormat/>
    <w:rsid w:val="0048632D"/>
    <w:rPr>
      <w:i/>
      <w:iCs/>
      <w:color w:val="2F5496" w:themeColor="accent1" w:themeShade="BF"/>
    </w:rPr>
  </w:style>
  <w:style w:type="paragraph" w:styleId="IntenseQuote">
    <w:name w:val="Intense Quote"/>
    <w:basedOn w:val="Normal"/>
    <w:next w:val="Normal"/>
    <w:link w:val="IntenseQuoteChar"/>
    <w:uiPriority w:val="30"/>
    <w:qFormat/>
    <w:rsid w:val="00486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632D"/>
    <w:rPr>
      <w:i/>
      <w:iCs/>
      <w:color w:val="2F5496" w:themeColor="accent1" w:themeShade="BF"/>
    </w:rPr>
  </w:style>
  <w:style w:type="character" w:styleId="IntenseReference">
    <w:name w:val="Intense Reference"/>
    <w:basedOn w:val="DefaultParagraphFont"/>
    <w:uiPriority w:val="32"/>
    <w:qFormat/>
    <w:rsid w:val="0048632D"/>
    <w:rPr>
      <w:b/>
      <w:bCs/>
      <w:smallCaps/>
      <w:color w:val="2F5496" w:themeColor="accent1" w:themeShade="BF"/>
      <w:spacing w:val="5"/>
    </w:rPr>
  </w:style>
  <w:style w:type="paragraph" w:styleId="Header">
    <w:name w:val="header"/>
    <w:basedOn w:val="Normal"/>
    <w:link w:val="HeaderChar"/>
    <w:uiPriority w:val="99"/>
    <w:unhideWhenUsed/>
    <w:rsid w:val="00966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A43"/>
  </w:style>
  <w:style w:type="paragraph" w:styleId="Footer">
    <w:name w:val="footer"/>
    <w:basedOn w:val="Normal"/>
    <w:link w:val="FooterChar"/>
    <w:uiPriority w:val="99"/>
    <w:unhideWhenUsed/>
    <w:rsid w:val="00966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Daddario</dc:creator>
  <cp:keywords/>
  <dc:description/>
  <cp:lastModifiedBy>William Bray</cp:lastModifiedBy>
  <cp:revision>4</cp:revision>
  <dcterms:created xsi:type="dcterms:W3CDTF">2026-02-19T20:37:00Z</dcterms:created>
  <dcterms:modified xsi:type="dcterms:W3CDTF">2026-02-19T20:43:00Z</dcterms:modified>
</cp:coreProperties>
</file>