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854D" w14:textId="77777777" w:rsidR="009A6914" w:rsidRPr="003A61EC" w:rsidRDefault="009A6914" w:rsidP="008B2729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81394762"/>
    </w:p>
    <w:p w14:paraId="359B8CA2" w14:textId="60AB265D" w:rsidR="009A6914" w:rsidRPr="003A61EC" w:rsidRDefault="009A6914" w:rsidP="009A69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</w:rPr>
        <w:t>TOWNSHIP OF NEPTUNE</w:t>
      </w:r>
    </w:p>
    <w:p w14:paraId="48634A27" w14:textId="77777777" w:rsidR="009A6914" w:rsidRPr="003A61EC" w:rsidRDefault="009A6914" w:rsidP="009A69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3A717F" w14:textId="3F5203A9" w:rsidR="009A6914" w:rsidRPr="003A61EC" w:rsidRDefault="009A6914" w:rsidP="009A69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</w:rPr>
        <w:t>ORDINANCE 26-07</w:t>
      </w:r>
    </w:p>
    <w:p w14:paraId="305A60CF" w14:textId="403A2E75" w:rsidR="009A6914" w:rsidRPr="003A61EC" w:rsidRDefault="009A6914" w:rsidP="009A69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222407717"/>
      <w:r w:rsidRPr="003A61EC">
        <w:rPr>
          <w:rFonts w:asciiTheme="minorHAnsi" w:hAnsiTheme="minorHAnsi" w:cstheme="minorHAnsi"/>
          <w:b/>
          <w:bCs/>
          <w:sz w:val="24"/>
          <w:szCs w:val="24"/>
        </w:rPr>
        <w:t>AN ORDINANCE TO AMEND THE LAND DEVELOPMENT ORDINANCE OF THE TOWNSHIP OF NEPTUNE BY ESTABLISHING A NEW ZONING DISTRICT ENTITLED “AFFORDABLE HOUSING ZNONE – 2(AH-2) WITHIN THE TOWNSHIP OF NEPTUNE, MONMOUTH COUNTY, NEW JERSEY</w:t>
      </w:r>
    </w:p>
    <w:bookmarkEnd w:id="1"/>
    <w:p w14:paraId="5BD5647D" w14:textId="77777777" w:rsidR="009A6914" w:rsidRPr="003A61EC" w:rsidRDefault="009A6914" w:rsidP="009A69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B223FC" w14:textId="1D410C1C" w:rsidR="002D458A" w:rsidRPr="003A61EC" w:rsidRDefault="002D458A" w:rsidP="009A6914">
      <w:pPr>
        <w:ind w:left="360" w:firstLine="360"/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</w:rPr>
        <w:t>WHEREAS,</w:t>
      </w:r>
      <w:r w:rsidRPr="003A61EC">
        <w:rPr>
          <w:rFonts w:asciiTheme="minorHAnsi" w:hAnsiTheme="minorHAnsi" w:cstheme="minorHAnsi"/>
          <w:sz w:val="24"/>
          <w:szCs w:val="24"/>
        </w:rPr>
        <w:t xml:space="preserve"> Neptune Township’s Land Development Ordinance and Regulations include standards that control the location, scale, and type of land uses within the Township; and </w:t>
      </w:r>
    </w:p>
    <w:p w14:paraId="2FB4E8E8" w14:textId="77777777" w:rsidR="00EB45E0" w:rsidRPr="003A61EC" w:rsidRDefault="002D458A" w:rsidP="00EB45E0">
      <w:pPr>
        <w:ind w:left="360" w:firstLine="360"/>
        <w:rPr>
          <w:rFonts w:asciiTheme="minorHAnsi" w:hAnsiTheme="minorHAnsi" w:cstheme="minorHAnsi"/>
          <w:b/>
          <w:bCs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671B6B3D" w14:textId="6B0EBEA6" w:rsidR="002D458A" w:rsidRPr="003A61EC" w:rsidRDefault="002D458A" w:rsidP="00EB45E0">
      <w:pPr>
        <w:ind w:left="360" w:firstLine="360"/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</w:rPr>
        <w:t xml:space="preserve">WHEREAS, </w:t>
      </w:r>
      <w:r w:rsidRPr="003A61EC">
        <w:rPr>
          <w:rFonts w:asciiTheme="minorHAnsi" w:hAnsiTheme="minorHAnsi" w:cstheme="minorHAnsi"/>
          <w:sz w:val="24"/>
          <w:szCs w:val="24"/>
        </w:rPr>
        <w:t xml:space="preserve">in accordance with section 40:55D-62 of the Municipal Land Use Law, the Neptune Township Committee is charged with adopting zoning standards ordinances relating to </w:t>
      </w:r>
      <w:proofErr w:type="gramStart"/>
      <w:r w:rsidRPr="003A61EC">
        <w:rPr>
          <w:rFonts w:asciiTheme="minorHAnsi" w:hAnsiTheme="minorHAnsi" w:cstheme="minorHAnsi"/>
          <w:sz w:val="24"/>
          <w:szCs w:val="24"/>
        </w:rPr>
        <w:t>the nature</w:t>
      </w:r>
      <w:proofErr w:type="gramEnd"/>
      <w:r w:rsidRPr="003A61EC">
        <w:rPr>
          <w:rFonts w:asciiTheme="minorHAnsi" w:hAnsiTheme="minorHAnsi" w:cstheme="minorHAnsi"/>
          <w:sz w:val="24"/>
          <w:szCs w:val="24"/>
        </w:rPr>
        <w:t xml:space="preserve"> and extent of the uses of the land and of buildings and structures thereon </w:t>
      </w:r>
      <w:proofErr w:type="gramStart"/>
      <w:r w:rsidRPr="003A61EC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Pr="003A61EC">
        <w:rPr>
          <w:rFonts w:asciiTheme="minorHAnsi" w:hAnsiTheme="minorHAnsi" w:cstheme="minorHAnsi"/>
          <w:sz w:val="24"/>
          <w:szCs w:val="24"/>
        </w:rPr>
        <w:t xml:space="preserve"> protect the general health, safety, and welfare of the public.</w:t>
      </w:r>
    </w:p>
    <w:p w14:paraId="26D99F51" w14:textId="77777777" w:rsidR="00EB45E0" w:rsidRPr="003A61EC" w:rsidRDefault="00EB45E0" w:rsidP="00EB45E0">
      <w:pPr>
        <w:ind w:left="360" w:firstLine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21EDE432" w14:textId="4A57D6D6" w:rsidR="002D458A" w:rsidRPr="003A61EC" w:rsidRDefault="002D458A" w:rsidP="00EB45E0">
      <w:pPr>
        <w:ind w:left="360" w:firstLine="360"/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</w:rPr>
        <w:t xml:space="preserve">NOW, THEREFORE </w:t>
      </w:r>
      <w:proofErr w:type="gramStart"/>
      <w:r w:rsidRPr="003A61EC">
        <w:rPr>
          <w:rFonts w:asciiTheme="minorHAnsi" w:hAnsiTheme="minorHAnsi" w:cstheme="minorHAnsi"/>
          <w:b/>
          <w:bCs/>
          <w:sz w:val="24"/>
          <w:szCs w:val="24"/>
        </w:rPr>
        <w:t>BE IT</w:t>
      </w:r>
      <w:proofErr w:type="gramEnd"/>
      <w:r w:rsidRPr="003A61EC">
        <w:rPr>
          <w:rFonts w:asciiTheme="minorHAnsi" w:hAnsiTheme="minorHAnsi" w:cstheme="minorHAnsi"/>
          <w:b/>
          <w:bCs/>
          <w:sz w:val="24"/>
          <w:szCs w:val="24"/>
        </w:rPr>
        <w:t xml:space="preserve"> ORDAINED </w:t>
      </w:r>
      <w:r w:rsidRPr="003A61EC">
        <w:rPr>
          <w:rFonts w:asciiTheme="minorHAnsi" w:hAnsiTheme="minorHAnsi" w:cstheme="minorHAnsi"/>
          <w:sz w:val="24"/>
          <w:szCs w:val="24"/>
        </w:rPr>
        <w:t>by the Township Committee of the Township of Neptune, County of Monmouth, that the Land Development Ordinance of the Township of Neptune is hereby amended as follows:</w:t>
      </w:r>
    </w:p>
    <w:bookmarkEnd w:id="0"/>
    <w:p w14:paraId="3E580E42" w14:textId="77777777" w:rsidR="002D458A" w:rsidRPr="003A61EC" w:rsidRDefault="002D458A" w:rsidP="00EB45E0">
      <w:pPr>
        <w:ind w:firstLine="72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327C760" w14:textId="77777777" w:rsidR="002D458A" w:rsidRPr="003A61EC" w:rsidRDefault="002D458A" w:rsidP="00EB45E0">
      <w:pPr>
        <w:jc w:val="both"/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  <w:u w:val="single"/>
        </w:rPr>
        <w:t>SECTION 1</w:t>
      </w:r>
      <w:r w:rsidRPr="003A61EC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3A61EC">
        <w:rPr>
          <w:rFonts w:asciiTheme="minorHAnsi" w:hAnsiTheme="minorHAnsi" w:cstheme="minorHAnsi"/>
          <w:sz w:val="24"/>
          <w:szCs w:val="24"/>
        </w:rPr>
        <w:tab/>
        <w:t>Section 300 Zoning Districts.</w:t>
      </w:r>
    </w:p>
    <w:p w14:paraId="1FCE3599" w14:textId="77777777" w:rsidR="002D458A" w:rsidRPr="003A61EC" w:rsidRDefault="002D458A" w:rsidP="00EB45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DB2EBF" w14:textId="2A845EEE" w:rsidR="002D458A" w:rsidRPr="003A61EC" w:rsidRDefault="002D458A" w:rsidP="00EB45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A61EC">
        <w:rPr>
          <w:rFonts w:asciiTheme="minorHAnsi" w:hAnsiTheme="minorHAnsi" w:cstheme="minorHAnsi"/>
          <w:sz w:val="24"/>
          <w:szCs w:val="24"/>
        </w:rPr>
        <w:tab/>
      </w:r>
      <w:r w:rsidRPr="003A61EC">
        <w:rPr>
          <w:rFonts w:asciiTheme="minorHAnsi" w:hAnsiTheme="minorHAnsi" w:cstheme="minorHAnsi"/>
          <w:b/>
          <w:bCs/>
          <w:sz w:val="24"/>
          <w:szCs w:val="24"/>
        </w:rPr>
        <w:t>Affordable Housing Zone – 2 (AH-2</w:t>
      </w:r>
      <w:r w:rsidR="00C22E0F" w:rsidRPr="003A61EC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3CD342C3" w14:textId="77777777" w:rsidR="00991D46" w:rsidRPr="003A61EC" w:rsidRDefault="00991D46" w:rsidP="00EB45E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146950" w14:textId="25B84586" w:rsidR="000C2C0B" w:rsidRPr="003A61EC" w:rsidRDefault="000C2C0B" w:rsidP="00EB45E0">
      <w:pPr>
        <w:jc w:val="both"/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  <w:u w:val="single"/>
        </w:rPr>
        <w:t>SECTION 2.</w:t>
      </w:r>
      <w:r w:rsidRPr="003A61EC">
        <w:rPr>
          <w:rFonts w:asciiTheme="minorHAnsi" w:hAnsiTheme="minorHAnsi" w:cstheme="minorHAnsi"/>
          <w:sz w:val="24"/>
          <w:szCs w:val="24"/>
        </w:rPr>
        <w:t xml:space="preserve">  Section 406.0</w:t>
      </w:r>
      <w:r w:rsidR="00C22E0F" w:rsidRPr="003A61EC">
        <w:rPr>
          <w:rFonts w:asciiTheme="minorHAnsi" w:hAnsiTheme="minorHAnsi" w:cstheme="minorHAnsi"/>
          <w:sz w:val="24"/>
          <w:szCs w:val="24"/>
        </w:rPr>
        <w:t>3</w:t>
      </w:r>
      <w:r w:rsidRPr="003A61EC">
        <w:rPr>
          <w:rFonts w:asciiTheme="minorHAnsi" w:hAnsiTheme="minorHAnsi" w:cstheme="minorHAnsi"/>
          <w:sz w:val="24"/>
          <w:szCs w:val="24"/>
        </w:rPr>
        <w:t xml:space="preserve"> Affordable Housing Zone </w:t>
      </w:r>
      <w:r w:rsidR="00633237" w:rsidRPr="003A61EC">
        <w:rPr>
          <w:rFonts w:asciiTheme="minorHAnsi" w:hAnsiTheme="minorHAnsi" w:cstheme="minorHAnsi"/>
          <w:sz w:val="24"/>
          <w:szCs w:val="24"/>
        </w:rPr>
        <w:t>–</w:t>
      </w:r>
      <w:r w:rsidRPr="003A61EC">
        <w:rPr>
          <w:rFonts w:asciiTheme="minorHAnsi" w:hAnsiTheme="minorHAnsi" w:cstheme="minorHAnsi"/>
          <w:sz w:val="24"/>
          <w:szCs w:val="24"/>
        </w:rPr>
        <w:t xml:space="preserve"> </w:t>
      </w:r>
      <w:r w:rsidR="00991D46" w:rsidRPr="003A61EC">
        <w:rPr>
          <w:rFonts w:asciiTheme="minorHAnsi" w:hAnsiTheme="minorHAnsi" w:cstheme="minorHAnsi"/>
          <w:sz w:val="24"/>
          <w:szCs w:val="24"/>
        </w:rPr>
        <w:t>2</w:t>
      </w:r>
    </w:p>
    <w:p w14:paraId="66CF98BF" w14:textId="77777777" w:rsidR="00633237" w:rsidRPr="003A61EC" w:rsidRDefault="00633237" w:rsidP="00EB45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60D410" w14:textId="06A231A5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461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 xml:space="preserve">Purpose. </w:t>
      </w:r>
      <w:bookmarkStart w:id="2" w:name="_Hlk222407692"/>
      <w:r w:rsidRPr="003A61EC">
        <w:rPr>
          <w:rFonts w:asciiTheme="minorHAnsi" w:hAnsiTheme="minorHAnsi" w:cstheme="minorHAnsi"/>
          <w:sz w:val="24"/>
        </w:rPr>
        <w:t xml:space="preserve">The purpose of the </w:t>
      </w:r>
      <w:r w:rsidR="00ED31C5" w:rsidRPr="003A61EC">
        <w:rPr>
          <w:rFonts w:asciiTheme="minorHAnsi" w:hAnsiTheme="minorHAnsi" w:cstheme="minorHAnsi"/>
          <w:sz w:val="24"/>
        </w:rPr>
        <w:t>1201 Route 35</w:t>
      </w:r>
      <w:r w:rsidRPr="003A61EC">
        <w:rPr>
          <w:rFonts w:asciiTheme="minorHAnsi" w:hAnsiTheme="minorHAnsi" w:cstheme="minorHAnsi"/>
          <w:sz w:val="24"/>
        </w:rPr>
        <w:t xml:space="preserve"> Affordable Housing Zone is to permit multi-family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residential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development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that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includes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affordable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housing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component, thereby advancing the Township’s efforts to meet its constitutionally mandated affordable housing obligations in accordance with applicable State law.</w:t>
      </w:r>
    </w:p>
    <w:bookmarkEnd w:id="2"/>
    <w:p w14:paraId="6360D411" w14:textId="77777777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Permitted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Uses.</w:t>
      </w:r>
    </w:p>
    <w:p w14:paraId="0B40200F" w14:textId="246D89DB" w:rsidR="00EB3A15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Multi-family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dwellings</w:t>
      </w:r>
      <w:r w:rsidR="00531ACC" w:rsidRPr="003A61EC">
        <w:rPr>
          <w:rFonts w:asciiTheme="minorHAnsi" w:hAnsiTheme="minorHAnsi" w:cstheme="minorHAnsi"/>
          <w:spacing w:val="-2"/>
          <w:sz w:val="24"/>
        </w:rPr>
        <w:t xml:space="preserve"> (a maximum of 98 units of which 20 are low- and moderate-income units)</w:t>
      </w:r>
    </w:p>
    <w:p w14:paraId="3E5B03DE" w14:textId="08CCF85A" w:rsidR="00EB3A15" w:rsidRPr="003A61EC" w:rsidRDefault="0072094C" w:rsidP="00EB45E0">
      <w:pPr>
        <w:pStyle w:val="ListParagraph"/>
        <w:numPr>
          <w:ilvl w:val="0"/>
          <w:numId w:val="1"/>
        </w:numPr>
        <w:tabs>
          <w:tab w:val="left" w:pos="1462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Location:  Block 5602, Lot 19</w:t>
      </w:r>
    </w:p>
    <w:p w14:paraId="6360D413" w14:textId="77777777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Accessory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permitted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4"/>
          <w:sz w:val="24"/>
        </w:rPr>
        <w:t>uses.</w:t>
      </w:r>
    </w:p>
    <w:p w14:paraId="6360D414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Parking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areas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electric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vehicle charging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stations.</w:t>
      </w:r>
    </w:p>
    <w:p w14:paraId="6360D415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ind w:right="285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Interior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amenities,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including,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but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not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limited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proofErr w:type="gramStart"/>
      <w:r w:rsidRPr="003A61EC">
        <w:rPr>
          <w:rFonts w:asciiTheme="minorHAnsi" w:hAnsiTheme="minorHAnsi" w:cstheme="minorHAnsi"/>
          <w:sz w:val="24"/>
        </w:rPr>
        <w:t>to:</w:t>
      </w:r>
      <w:proofErr w:type="gramEnd"/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community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room,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wellness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and health room(s), library, meeting rooms, lobbies, laundry areas, mail centers, fitness rooms, and other traditional ancillary spaces intended to serve the </w:t>
      </w:r>
      <w:r w:rsidRPr="003A61EC">
        <w:rPr>
          <w:rFonts w:asciiTheme="minorHAnsi" w:hAnsiTheme="minorHAnsi" w:cstheme="minorHAnsi"/>
          <w:spacing w:val="-2"/>
          <w:sz w:val="24"/>
        </w:rPr>
        <w:t>residents.</w:t>
      </w:r>
    </w:p>
    <w:p w14:paraId="6360D416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 xml:space="preserve">Utility </w:t>
      </w:r>
      <w:r w:rsidRPr="003A61EC">
        <w:rPr>
          <w:rFonts w:asciiTheme="minorHAnsi" w:hAnsiTheme="minorHAnsi" w:cstheme="minorHAnsi"/>
          <w:spacing w:val="-2"/>
          <w:sz w:val="24"/>
        </w:rPr>
        <w:t>rooms</w:t>
      </w:r>
    </w:p>
    <w:p w14:paraId="6360D417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Indoor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outdoor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recreational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4"/>
          <w:sz w:val="24"/>
        </w:rPr>
        <w:t>areas</w:t>
      </w:r>
    </w:p>
    <w:p w14:paraId="6360D418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Bicycle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storage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facilities</w:t>
      </w:r>
    </w:p>
    <w:p w14:paraId="6360D419" w14:textId="7DC2F64A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Patios,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balconies, </w:t>
      </w:r>
      <w:r w:rsidR="00ED31C5" w:rsidRPr="003A61EC">
        <w:rPr>
          <w:rFonts w:asciiTheme="minorHAnsi" w:hAnsiTheme="minorHAnsi" w:cstheme="minorHAnsi"/>
          <w:sz w:val="24"/>
        </w:rPr>
        <w:t xml:space="preserve">rooftop amenities,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porches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intended to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serve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residents.</w:t>
      </w:r>
    </w:p>
    <w:p w14:paraId="6360D41A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Mail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rooms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package </w:t>
      </w:r>
      <w:r w:rsidRPr="003A61EC">
        <w:rPr>
          <w:rFonts w:asciiTheme="minorHAnsi" w:hAnsiTheme="minorHAnsi" w:cstheme="minorHAnsi"/>
          <w:spacing w:val="-2"/>
          <w:sz w:val="24"/>
        </w:rPr>
        <w:t>rooms</w:t>
      </w:r>
    </w:p>
    <w:p w14:paraId="6360D41B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Trash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recycling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rooms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enclosures</w:t>
      </w:r>
    </w:p>
    <w:p w14:paraId="6360D41C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Storage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equipment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sheds</w:t>
      </w:r>
    </w:p>
    <w:p w14:paraId="6360D41D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ind w:right="3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Stormwater</w:t>
      </w:r>
      <w:r w:rsidRPr="003A61EC">
        <w:rPr>
          <w:rFonts w:asciiTheme="minorHAnsi" w:hAnsiTheme="minorHAnsi" w:cstheme="minorHAnsi"/>
          <w:spacing w:val="-6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management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facilities,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including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but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not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limited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to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typical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stormwater basins </w:t>
      </w:r>
      <w:r w:rsidRPr="003A61EC">
        <w:rPr>
          <w:rFonts w:asciiTheme="minorHAnsi" w:hAnsiTheme="minorHAnsi" w:cstheme="minorHAnsi"/>
          <w:sz w:val="24"/>
        </w:rPr>
        <w:lastRenderedPageBreak/>
        <w:t>as well as underground recharge basins.</w:t>
      </w:r>
    </w:p>
    <w:p w14:paraId="6360D41E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ind w:right="531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Private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public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utility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structures,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including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standby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generators</w:t>
      </w:r>
      <w:proofErr w:type="gramStart"/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intended</w:t>
      </w:r>
      <w:proofErr w:type="gramEnd"/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to serve the residents.</w:t>
      </w:r>
    </w:p>
    <w:p w14:paraId="6360D41F" w14:textId="73F69332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Signage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accordance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with §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LDO-416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SIGNS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</w:p>
    <w:p w14:paraId="6360D420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1"/>
        </w:tabs>
        <w:spacing w:before="0"/>
        <w:ind w:left="1461" w:hanging="358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Fences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walls</w:t>
      </w:r>
    </w:p>
    <w:p w14:paraId="6360D421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Temporary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construction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trailers</w:t>
      </w:r>
    </w:p>
    <w:p w14:paraId="6360D422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ind w:right="62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Accessory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uses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customarily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incidental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to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permitted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principal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use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as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approved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by the Planning Board.</w:t>
      </w:r>
    </w:p>
    <w:p w14:paraId="6360D423" w14:textId="77777777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303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Bulk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Regulations.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Development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Memorial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Drive</w:t>
      </w:r>
      <w:r w:rsidRPr="003A61EC">
        <w:rPr>
          <w:rFonts w:asciiTheme="minorHAnsi" w:hAnsiTheme="minorHAnsi" w:cstheme="minorHAnsi"/>
          <w:spacing w:val="-5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Affordable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Housing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Zone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shall be subject to the following bulk regulations:</w:t>
      </w:r>
    </w:p>
    <w:p w14:paraId="6360D424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lot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area: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75,000 </w:t>
      </w:r>
      <w:r w:rsidRPr="003A61EC">
        <w:rPr>
          <w:rFonts w:asciiTheme="minorHAnsi" w:hAnsiTheme="minorHAnsi" w:cstheme="minorHAnsi"/>
          <w:spacing w:val="-5"/>
          <w:sz w:val="24"/>
        </w:rPr>
        <w:t>SF</w:t>
      </w:r>
    </w:p>
    <w:p w14:paraId="6360D425" w14:textId="3DF9F492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lot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width: </w:t>
      </w:r>
      <w:r w:rsidR="00ED31C5" w:rsidRPr="003A61EC">
        <w:rPr>
          <w:rFonts w:asciiTheme="minorHAnsi" w:hAnsiTheme="minorHAnsi" w:cstheme="minorHAnsi"/>
          <w:sz w:val="24"/>
        </w:rPr>
        <w:t>200</w:t>
      </w:r>
      <w:r w:rsidR="00ED31C5"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6360D426" w14:textId="392864F3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lot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frontage: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="00ED31C5" w:rsidRPr="003A61EC">
        <w:rPr>
          <w:rFonts w:asciiTheme="minorHAnsi" w:hAnsiTheme="minorHAnsi" w:cstheme="minorHAnsi"/>
          <w:sz w:val="24"/>
        </w:rPr>
        <w:t xml:space="preserve">200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6360D427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 lot depth: 100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6360D428" w14:textId="1650E8BB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2"/>
        </w:tabs>
        <w:spacing w:before="0"/>
        <w:ind w:left="1462" w:hanging="359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front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yard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setback: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="00DC657F" w:rsidRPr="003A61EC">
        <w:rPr>
          <w:rFonts w:asciiTheme="minorHAnsi" w:hAnsiTheme="minorHAnsi" w:cstheme="minorHAnsi"/>
          <w:sz w:val="24"/>
        </w:rPr>
        <w:t>1</w:t>
      </w:r>
      <w:r w:rsidRPr="003A61EC">
        <w:rPr>
          <w:rFonts w:asciiTheme="minorHAnsi" w:hAnsiTheme="minorHAnsi" w:cstheme="minorHAnsi"/>
          <w:sz w:val="24"/>
        </w:rPr>
        <w:t>5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FT</w:t>
      </w:r>
      <w:r w:rsidRPr="003A61EC">
        <w:rPr>
          <w:rFonts w:asciiTheme="minorHAnsi" w:hAnsiTheme="minorHAnsi" w:cstheme="minorHAnsi"/>
          <w:spacing w:val="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10"/>
          <w:sz w:val="24"/>
        </w:rPr>
        <w:t>?</w:t>
      </w:r>
    </w:p>
    <w:p w14:paraId="6360D429" w14:textId="38FD1BC9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side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yard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setback</w:t>
      </w:r>
      <w:r w:rsidR="00DC657F" w:rsidRPr="003A61EC">
        <w:rPr>
          <w:rFonts w:asciiTheme="minorHAnsi" w:hAnsiTheme="minorHAnsi" w:cstheme="minorHAnsi"/>
          <w:sz w:val="24"/>
        </w:rPr>
        <w:t>-commercial</w:t>
      </w:r>
      <w:r w:rsidRPr="003A61EC">
        <w:rPr>
          <w:rFonts w:asciiTheme="minorHAnsi" w:hAnsiTheme="minorHAnsi" w:cstheme="minorHAnsi"/>
          <w:sz w:val="24"/>
        </w:rPr>
        <w:t>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="007E304F" w:rsidRPr="003A61EC">
        <w:rPr>
          <w:rFonts w:asciiTheme="minorHAnsi" w:hAnsiTheme="minorHAnsi" w:cstheme="minorHAnsi"/>
          <w:sz w:val="24"/>
        </w:rPr>
        <w:t xml:space="preserve"> </w:t>
      </w:r>
      <w:r w:rsidR="00DC657F" w:rsidRPr="003A61EC">
        <w:rPr>
          <w:rFonts w:asciiTheme="minorHAnsi" w:hAnsiTheme="minorHAnsi" w:cstheme="minorHAnsi"/>
          <w:sz w:val="24"/>
        </w:rPr>
        <w:t>1</w:t>
      </w:r>
      <w:r w:rsidRPr="003A61EC">
        <w:rPr>
          <w:rFonts w:asciiTheme="minorHAnsi" w:hAnsiTheme="minorHAnsi" w:cstheme="minorHAnsi"/>
          <w:sz w:val="24"/>
        </w:rPr>
        <w:t>0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5736FEFB" w14:textId="284F60E5" w:rsidR="00DC657F" w:rsidRPr="003A61EC" w:rsidRDefault="00DC657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pacing w:val="-5"/>
          <w:sz w:val="24"/>
        </w:rPr>
        <w:t>Minimum si</w:t>
      </w:r>
      <w:r w:rsidR="00106E12" w:rsidRPr="003A61EC">
        <w:rPr>
          <w:rFonts w:asciiTheme="minorHAnsi" w:hAnsiTheme="minorHAnsi" w:cstheme="minorHAnsi"/>
          <w:spacing w:val="-5"/>
          <w:sz w:val="24"/>
        </w:rPr>
        <w:t>de yard setback – residential – 20 FT</w:t>
      </w:r>
    </w:p>
    <w:p w14:paraId="6360D42A" w14:textId="611FBD4B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side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yard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setback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(combined):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="007E304F" w:rsidRPr="003A61EC">
        <w:rPr>
          <w:rFonts w:asciiTheme="minorHAnsi" w:hAnsiTheme="minorHAnsi" w:cstheme="minorHAnsi"/>
          <w:sz w:val="24"/>
        </w:rPr>
        <w:t xml:space="preserve"> </w:t>
      </w:r>
      <w:r w:rsidR="00106E12" w:rsidRPr="003A61EC">
        <w:rPr>
          <w:rFonts w:asciiTheme="minorHAnsi" w:hAnsiTheme="minorHAnsi" w:cstheme="minorHAnsi"/>
          <w:sz w:val="24"/>
        </w:rPr>
        <w:t>3</w:t>
      </w:r>
      <w:r w:rsidRPr="003A61EC">
        <w:rPr>
          <w:rFonts w:asciiTheme="minorHAnsi" w:hAnsiTheme="minorHAnsi" w:cstheme="minorHAnsi"/>
          <w:sz w:val="24"/>
        </w:rPr>
        <w:t xml:space="preserve">0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6360D42B" w14:textId="19ADC6D5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rear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yard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setback: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2</w:t>
      </w:r>
      <w:r w:rsidR="00106E12" w:rsidRPr="003A61EC">
        <w:rPr>
          <w:rFonts w:asciiTheme="minorHAnsi" w:hAnsiTheme="minorHAnsi" w:cstheme="minorHAnsi"/>
          <w:sz w:val="24"/>
        </w:rPr>
        <w:t>0</w:t>
      </w:r>
      <w:r w:rsidR="007E304F" w:rsidRPr="003A61EC">
        <w:rPr>
          <w:rFonts w:asciiTheme="minorHAnsi" w:hAnsiTheme="minorHAnsi" w:cstheme="minorHAnsi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6360D42C" w14:textId="493BD64F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Maximum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building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coverage: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="00C155C4" w:rsidRPr="003A61EC">
        <w:rPr>
          <w:rFonts w:asciiTheme="minorHAnsi" w:hAnsiTheme="minorHAnsi" w:cstheme="minorHAnsi"/>
          <w:spacing w:val="-5"/>
          <w:sz w:val="24"/>
        </w:rPr>
        <w:t xml:space="preserve"> 75</w:t>
      </w:r>
      <w:r w:rsidRPr="003A61EC">
        <w:rPr>
          <w:rFonts w:asciiTheme="minorHAnsi" w:hAnsiTheme="minorHAnsi" w:cstheme="minorHAnsi"/>
          <w:spacing w:val="-5"/>
          <w:sz w:val="24"/>
        </w:rPr>
        <w:t>%</w:t>
      </w:r>
      <w:r w:rsidR="003B6DBC" w:rsidRPr="003A61EC">
        <w:rPr>
          <w:rFonts w:asciiTheme="minorHAnsi" w:hAnsiTheme="minorHAnsi" w:cstheme="minorHAnsi"/>
          <w:spacing w:val="-5"/>
          <w:sz w:val="24"/>
        </w:rPr>
        <w:t xml:space="preserve"> *</w:t>
      </w:r>
    </w:p>
    <w:p w14:paraId="1D413EB1" w14:textId="77777777" w:rsidR="00EB45E0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Maximum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lot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coverage: </w:t>
      </w:r>
      <w:r w:rsidRPr="003A61EC">
        <w:rPr>
          <w:rFonts w:asciiTheme="minorHAnsi" w:hAnsiTheme="minorHAnsi" w:cstheme="minorHAnsi"/>
          <w:spacing w:val="-5"/>
          <w:sz w:val="24"/>
        </w:rPr>
        <w:t>80%</w:t>
      </w:r>
    </w:p>
    <w:p w14:paraId="6360D42F" w14:textId="3E53506D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Maximum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number of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 xml:space="preserve">stories: 4 </w:t>
      </w:r>
      <w:r w:rsidRPr="003A61EC">
        <w:rPr>
          <w:rFonts w:asciiTheme="minorHAnsi" w:hAnsiTheme="minorHAnsi" w:cstheme="minorHAnsi"/>
          <w:spacing w:val="-2"/>
          <w:sz w:val="24"/>
        </w:rPr>
        <w:t>stories</w:t>
      </w:r>
    </w:p>
    <w:p w14:paraId="6360D430" w14:textId="552E76F3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Maximum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Density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(dwelling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units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per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3A61EC">
        <w:rPr>
          <w:rFonts w:asciiTheme="minorHAnsi" w:hAnsiTheme="minorHAnsi" w:cstheme="minorHAnsi"/>
          <w:sz w:val="24"/>
        </w:rPr>
        <w:t>cre</w:t>
      </w:r>
      <w:proofErr w:type="spellEnd"/>
      <w:r w:rsidRPr="003A61EC">
        <w:rPr>
          <w:rFonts w:asciiTheme="minorHAnsi" w:hAnsiTheme="minorHAnsi" w:cstheme="minorHAnsi"/>
          <w:sz w:val="24"/>
        </w:rPr>
        <w:t>):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="003A4904" w:rsidRPr="003A61EC">
        <w:rPr>
          <w:rFonts w:asciiTheme="minorHAnsi" w:hAnsiTheme="minorHAnsi" w:cstheme="minorHAnsi"/>
          <w:sz w:val="24"/>
        </w:rPr>
        <w:t xml:space="preserve"> 49.5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2"/>
          <w:sz w:val="24"/>
        </w:rPr>
        <w:t>DU/AC</w:t>
      </w:r>
    </w:p>
    <w:p w14:paraId="6360D431" w14:textId="07FA844B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1"/>
        </w:tabs>
        <w:spacing w:before="0"/>
        <w:ind w:left="1461" w:hanging="358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Maximum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Floor Area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Ratio:</w:t>
      </w:r>
      <w:r w:rsidR="003A4904" w:rsidRPr="003A61EC">
        <w:rPr>
          <w:rFonts w:asciiTheme="minorHAnsi" w:hAnsiTheme="minorHAnsi" w:cstheme="minorHAnsi"/>
          <w:spacing w:val="-4"/>
          <w:sz w:val="24"/>
        </w:rPr>
        <w:t xml:space="preserve"> 2.50</w:t>
      </w:r>
      <w:r w:rsidR="003B6DBC" w:rsidRPr="003A61EC">
        <w:rPr>
          <w:rFonts w:asciiTheme="minorHAnsi" w:hAnsiTheme="minorHAnsi" w:cstheme="minorHAnsi"/>
          <w:spacing w:val="-4"/>
          <w:sz w:val="24"/>
        </w:rPr>
        <w:t xml:space="preserve"> *</w:t>
      </w:r>
    </w:p>
    <w:p w14:paraId="6360D432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improvable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area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(total area):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40,000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5"/>
          <w:sz w:val="24"/>
        </w:rPr>
        <w:t>SF</w:t>
      </w:r>
    </w:p>
    <w:p w14:paraId="6360D433" w14:textId="77777777" w:rsidR="000C7CD7" w:rsidRPr="003A61EC" w:rsidRDefault="0003325F" w:rsidP="00EB45E0">
      <w:pPr>
        <w:pStyle w:val="ListParagraph"/>
        <w:numPr>
          <w:ilvl w:val="1"/>
          <w:numId w:val="1"/>
        </w:numPr>
        <w:tabs>
          <w:tab w:val="left" w:pos="1463"/>
        </w:tabs>
        <w:spacing w:before="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Minimum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Improvable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area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(diameter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of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circle): 130</w:t>
      </w:r>
      <w:r w:rsidRPr="003A61EC">
        <w:rPr>
          <w:rFonts w:asciiTheme="minorHAnsi" w:hAnsiTheme="minorHAnsi" w:cstheme="minorHAnsi"/>
          <w:spacing w:val="-1"/>
          <w:sz w:val="24"/>
        </w:rPr>
        <w:t xml:space="preserve"> </w:t>
      </w:r>
      <w:r w:rsidRPr="003A61EC">
        <w:rPr>
          <w:rFonts w:asciiTheme="minorHAnsi" w:hAnsiTheme="minorHAnsi" w:cstheme="minorHAnsi"/>
          <w:spacing w:val="-5"/>
          <w:sz w:val="24"/>
        </w:rPr>
        <w:t>FT</w:t>
      </w:r>
    </w:p>
    <w:p w14:paraId="6360D434" w14:textId="3DE61432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0"/>
        <w:ind w:right="300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Development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="003A4904" w:rsidRPr="003A61EC">
        <w:rPr>
          <w:rFonts w:asciiTheme="minorHAnsi" w:hAnsiTheme="minorHAnsi" w:cstheme="minorHAnsi"/>
          <w:sz w:val="24"/>
        </w:rPr>
        <w:t>1205 Route 35</w:t>
      </w:r>
      <w:r w:rsidRPr="003A61EC">
        <w:rPr>
          <w:rFonts w:asciiTheme="minorHAnsi" w:hAnsiTheme="minorHAnsi" w:cstheme="minorHAnsi"/>
          <w:spacing w:val="-5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Affordable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Housing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Zone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shall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consistent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with NJ Residential Site Improvement Standards found within N.J.A.C. 5:21.</w:t>
      </w:r>
    </w:p>
    <w:p w14:paraId="6360D435" w14:textId="4CB4B2EB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0"/>
        <w:ind w:right="144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 xml:space="preserve">Architectural Design Standards. Development in the </w:t>
      </w:r>
      <w:r w:rsidR="003A4904" w:rsidRPr="003A61EC">
        <w:rPr>
          <w:rFonts w:asciiTheme="minorHAnsi" w:hAnsiTheme="minorHAnsi" w:cstheme="minorHAnsi"/>
          <w:sz w:val="24"/>
        </w:rPr>
        <w:t>1201 Route 35</w:t>
      </w:r>
      <w:r w:rsidRPr="003A61EC">
        <w:rPr>
          <w:rFonts w:asciiTheme="minorHAnsi" w:hAnsiTheme="minorHAnsi" w:cstheme="minorHAnsi"/>
          <w:sz w:val="24"/>
        </w:rPr>
        <w:t xml:space="preserve"> Affordable Housing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zone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shall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consistent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with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applicable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Architectural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Design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Standards found within § LDO-502</w:t>
      </w:r>
      <w:r w:rsidR="003A4904" w:rsidRPr="003A61EC">
        <w:rPr>
          <w:rFonts w:asciiTheme="minorHAnsi" w:hAnsiTheme="minorHAnsi" w:cstheme="minorHAnsi"/>
          <w:sz w:val="24"/>
        </w:rPr>
        <w:t xml:space="preserve">, except that ground floor parking </w:t>
      </w:r>
      <w:r w:rsidR="003C4E75" w:rsidRPr="003A61EC">
        <w:rPr>
          <w:rFonts w:asciiTheme="minorHAnsi" w:hAnsiTheme="minorHAnsi" w:cstheme="minorHAnsi"/>
          <w:sz w:val="24"/>
        </w:rPr>
        <w:t xml:space="preserve">level walls may be straight and shall not be required to be articulated or </w:t>
      </w:r>
      <w:r w:rsidR="001B3C6B" w:rsidRPr="003A61EC">
        <w:rPr>
          <w:rFonts w:asciiTheme="minorHAnsi" w:hAnsiTheme="minorHAnsi" w:cstheme="minorHAnsi"/>
          <w:sz w:val="24"/>
        </w:rPr>
        <w:t>stepped</w:t>
      </w:r>
      <w:r w:rsidRPr="003A61EC">
        <w:rPr>
          <w:rFonts w:asciiTheme="minorHAnsi" w:hAnsiTheme="minorHAnsi" w:cstheme="minorHAnsi"/>
          <w:sz w:val="24"/>
        </w:rPr>
        <w:t>.</w:t>
      </w:r>
      <w:r w:rsidR="001B3C6B" w:rsidRPr="003A61EC">
        <w:rPr>
          <w:rFonts w:asciiTheme="minorHAnsi" w:hAnsiTheme="minorHAnsi" w:cstheme="minorHAnsi"/>
          <w:sz w:val="24"/>
        </w:rPr>
        <w:t xml:space="preserve">  Upper levels of the buildings shall comply.</w:t>
      </w:r>
    </w:p>
    <w:p w14:paraId="6360D436" w14:textId="2657BA8D" w:rsidR="000C7C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533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Buffering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Screening.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Buffering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and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screening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in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="001B3C6B" w:rsidRPr="003A61EC">
        <w:rPr>
          <w:rFonts w:asciiTheme="minorHAnsi" w:hAnsiTheme="minorHAnsi" w:cstheme="minorHAnsi"/>
          <w:sz w:val="24"/>
        </w:rPr>
        <w:t xml:space="preserve">1201 Route 35 </w:t>
      </w:r>
      <w:r w:rsidRPr="003A61EC">
        <w:rPr>
          <w:rFonts w:asciiTheme="minorHAnsi" w:hAnsiTheme="minorHAnsi" w:cstheme="minorHAnsi"/>
          <w:sz w:val="24"/>
        </w:rPr>
        <w:t xml:space="preserve">Affordable Housing Zone shall be consistent with the applicable Buffering and Screening requirements found within § LDO-503, unless otherwise expressly permitted by the </w:t>
      </w:r>
      <w:r w:rsidRPr="003A61EC">
        <w:rPr>
          <w:rFonts w:asciiTheme="minorHAnsi" w:hAnsiTheme="minorHAnsi" w:cstheme="minorHAnsi"/>
          <w:spacing w:val="-2"/>
          <w:sz w:val="24"/>
        </w:rPr>
        <w:t>board.</w:t>
      </w:r>
    </w:p>
    <w:p w14:paraId="56C2A7A1" w14:textId="21037035" w:rsidR="00106BD7" w:rsidRPr="003A61EC" w:rsidRDefault="0003325F" w:rsidP="00EB45E0">
      <w:pPr>
        <w:pStyle w:val="ListParagraph"/>
        <w:numPr>
          <w:ilvl w:val="0"/>
          <w:numId w:val="1"/>
        </w:numPr>
        <w:tabs>
          <w:tab w:val="left" w:pos="743"/>
        </w:tabs>
        <w:spacing w:before="0"/>
        <w:ind w:right="142"/>
        <w:jc w:val="both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Landscaping.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Landscaping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within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="001B3C6B" w:rsidRPr="003A61EC">
        <w:rPr>
          <w:rFonts w:asciiTheme="minorHAnsi" w:hAnsiTheme="minorHAnsi" w:cstheme="minorHAnsi"/>
          <w:sz w:val="24"/>
        </w:rPr>
        <w:t xml:space="preserve">1201 Route 35 </w:t>
      </w:r>
      <w:r w:rsidRPr="003A61EC">
        <w:rPr>
          <w:rFonts w:asciiTheme="minorHAnsi" w:hAnsiTheme="minorHAnsi" w:cstheme="minorHAnsi"/>
          <w:sz w:val="24"/>
        </w:rPr>
        <w:t>Affordable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Housing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zone</w:t>
      </w:r>
      <w:r w:rsidRPr="003A61EC">
        <w:rPr>
          <w:rFonts w:asciiTheme="minorHAnsi" w:hAnsiTheme="minorHAnsi" w:cstheme="minorHAnsi"/>
          <w:spacing w:val="-4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shall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be consistent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with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the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applicable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landscaping requirements</w:t>
      </w:r>
      <w:r w:rsidRPr="003A61EC">
        <w:rPr>
          <w:rFonts w:asciiTheme="minorHAnsi" w:hAnsiTheme="minorHAnsi" w:cstheme="minorHAnsi"/>
          <w:spacing w:val="-3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found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within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§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LDO-509</w:t>
      </w:r>
      <w:r w:rsidRPr="003A61EC">
        <w:rPr>
          <w:rFonts w:asciiTheme="minorHAnsi" w:hAnsiTheme="minorHAnsi" w:cstheme="minorHAnsi"/>
          <w:spacing w:val="-2"/>
          <w:sz w:val="24"/>
        </w:rPr>
        <w:t xml:space="preserve"> </w:t>
      </w:r>
      <w:r w:rsidRPr="003A61EC">
        <w:rPr>
          <w:rFonts w:asciiTheme="minorHAnsi" w:hAnsiTheme="minorHAnsi" w:cstheme="minorHAnsi"/>
          <w:sz w:val="24"/>
        </w:rPr>
        <w:t>unless otherwise expressly permitted by the board.</w:t>
      </w:r>
    </w:p>
    <w:p w14:paraId="66758214" w14:textId="77777777" w:rsidR="00106BD7" w:rsidRPr="003A61EC" w:rsidRDefault="00106BD7" w:rsidP="00EB45E0">
      <w:pPr>
        <w:tabs>
          <w:tab w:val="left" w:pos="743"/>
        </w:tabs>
        <w:ind w:right="142"/>
        <w:rPr>
          <w:rFonts w:asciiTheme="minorHAnsi" w:hAnsiTheme="minorHAnsi" w:cstheme="minorHAnsi"/>
          <w:sz w:val="24"/>
        </w:rPr>
      </w:pPr>
    </w:p>
    <w:p w14:paraId="1838A0A2" w14:textId="2839592E" w:rsidR="00106BD7" w:rsidRPr="003A61EC" w:rsidRDefault="00106BD7" w:rsidP="00EB45E0">
      <w:pPr>
        <w:tabs>
          <w:tab w:val="left" w:pos="743"/>
        </w:tabs>
        <w:ind w:right="142"/>
        <w:rPr>
          <w:rFonts w:asciiTheme="minorHAnsi" w:hAnsiTheme="minorHAnsi" w:cstheme="minorHAnsi"/>
          <w:sz w:val="24"/>
        </w:rPr>
      </w:pPr>
      <w:r w:rsidRPr="003A61EC">
        <w:rPr>
          <w:rFonts w:asciiTheme="minorHAnsi" w:hAnsiTheme="minorHAnsi" w:cstheme="minorHAnsi"/>
          <w:sz w:val="24"/>
        </w:rPr>
        <w:t>* Note building coverage and FAR include the enclosed ground floor parking level.</w:t>
      </w:r>
    </w:p>
    <w:p w14:paraId="5C576E20" w14:textId="77777777" w:rsidR="00C22E0F" w:rsidRPr="003A61EC" w:rsidRDefault="00C22E0F" w:rsidP="00EB45E0">
      <w:pPr>
        <w:tabs>
          <w:tab w:val="left" w:pos="743"/>
        </w:tabs>
        <w:ind w:right="142"/>
        <w:rPr>
          <w:rFonts w:asciiTheme="minorHAnsi" w:hAnsiTheme="minorHAnsi" w:cstheme="minorHAnsi"/>
          <w:sz w:val="24"/>
        </w:rPr>
      </w:pPr>
    </w:p>
    <w:p w14:paraId="1A98A741" w14:textId="77777777" w:rsidR="00C22E0F" w:rsidRPr="003A61EC" w:rsidRDefault="00C22E0F" w:rsidP="00EB45E0">
      <w:pPr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  <w:u w:val="single"/>
        </w:rPr>
        <w:t>SECTION 2.</w:t>
      </w:r>
      <w:r w:rsidRPr="003A61E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A61EC">
        <w:rPr>
          <w:rFonts w:asciiTheme="minorHAnsi" w:hAnsiTheme="minorHAnsi" w:cstheme="minorHAnsi"/>
          <w:sz w:val="24"/>
          <w:szCs w:val="24"/>
        </w:rPr>
        <w:t>All Ordinances, or parts thereof, inconsistent with the provision of this Ordinance, and the same are hereby repealed to the extent of such inconsistency.</w:t>
      </w:r>
    </w:p>
    <w:p w14:paraId="6FB4AB11" w14:textId="77777777" w:rsidR="00C22E0F" w:rsidRPr="003A61EC" w:rsidRDefault="00C22E0F" w:rsidP="00EB45E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D552035" w14:textId="01F35947" w:rsidR="00C22E0F" w:rsidRPr="003A61EC" w:rsidRDefault="00C22E0F" w:rsidP="00EB45E0">
      <w:pPr>
        <w:rPr>
          <w:rFonts w:asciiTheme="minorHAnsi" w:hAnsiTheme="minorHAnsi" w:cstheme="minorHAnsi"/>
          <w:sz w:val="24"/>
          <w:szCs w:val="24"/>
          <w:u w:val="single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  <w:u w:val="single"/>
        </w:rPr>
        <w:t>SECTION 3.</w:t>
      </w:r>
      <w:r w:rsidRPr="003A61E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A61EC">
        <w:rPr>
          <w:rFonts w:asciiTheme="minorHAnsi" w:hAnsiTheme="minorHAnsi" w:cstheme="minorHAnsi"/>
          <w:sz w:val="24"/>
          <w:szCs w:val="24"/>
        </w:rPr>
        <w:t>Should any section, paragraph, clause or any other portion of the Ordinance be adjusted by a Court of competent jurisdiction to be invalid, such judgement shall not affect or impair the remainder of this Ordinance.</w:t>
      </w:r>
    </w:p>
    <w:p w14:paraId="4A4787FA" w14:textId="77777777" w:rsidR="00C22E0F" w:rsidRPr="003A61EC" w:rsidRDefault="00C22E0F" w:rsidP="00EB45E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5C188E9" w14:textId="081A61AA" w:rsidR="00C22E0F" w:rsidRPr="003A61EC" w:rsidRDefault="00C22E0F" w:rsidP="00EB45E0">
      <w:pPr>
        <w:rPr>
          <w:rFonts w:asciiTheme="minorHAnsi" w:hAnsiTheme="minorHAnsi" w:cstheme="minorHAnsi"/>
          <w:sz w:val="24"/>
          <w:szCs w:val="24"/>
        </w:rPr>
      </w:pPr>
      <w:r w:rsidRPr="003A61EC">
        <w:rPr>
          <w:rFonts w:asciiTheme="minorHAnsi" w:hAnsiTheme="minorHAnsi" w:cstheme="minorHAnsi"/>
          <w:b/>
          <w:bCs/>
          <w:sz w:val="24"/>
          <w:szCs w:val="24"/>
          <w:u w:val="single"/>
        </w:rPr>
        <w:t>SECTION 4.</w:t>
      </w:r>
      <w:r w:rsidRPr="003A61E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A61EC">
        <w:rPr>
          <w:rFonts w:asciiTheme="minorHAnsi" w:hAnsiTheme="minorHAnsi" w:cstheme="minorHAnsi"/>
          <w:sz w:val="24"/>
          <w:szCs w:val="24"/>
        </w:rPr>
        <w:t>This ordinance shall take effect upon its passage and publication according to law upon the filing of a certified copy thereof with the Monmouth County Planning Board.</w:t>
      </w:r>
    </w:p>
    <w:p w14:paraId="11A41959" w14:textId="77777777" w:rsidR="009A6914" w:rsidRPr="003A61EC" w:rsidRDefault="009A6914" w:rsidP="00EB45E0">
      <w:pPr>
        <w:rPr>
          <w:rFonts w:asciiTheme="minorHAnsi" w:hAnsiTheme="minorHAnsi" w:cstheme="minorHAnsi"/>
          <w:sz w:val="24"/>
          <w:szCs w:val="24"/>
        </w:rPr>
      </w:pPr>
    </w:p>
    <w:p w14:paraId="7AF59DD4" w14:textId="77777777" w:rsidR="009A6914" w:rsidRPr="003A61EC" w:rsidRDefault="009A6914" w:rsidP="00EB45E0">
      <w:pPr>
        <w:rPr>
          <w:rFonts w:asciiTheme="minorHAnsi" w:hAnsiTheme="minorHAnsi" w:cstheme="minorHAnsi"/>
          <w:sz w:val="24"/>
          <w:szCs w:val="24"/>
        </w:rPr>
      </w:pPr>
      <w:bookmarkStart w:id="3" w:name="_Hlk222408086"/>
    </w:p>
    <w:p w14:paraId="7D8545AC" w14:textId="77777777" w:rsidR="00C22E0F" w:rsidRPr="003A61EC" w:rsidRDefault="00C22E0F" w:rsidP="00EB45E0">
      <w:pPr>
        <w:tabs>
          <w:tab w:val="left" w:pos="743"/>
        </w:tabs>
        <w:ind w:right="142"/>
        <w:rPr>
          <w:rFonts w:asciiTheme="minorHAnsi" w:hAnsiTheme="minorHAnsi" w:cstheme="minorHAnsi"/>
          <w:sz w:val="24"/>
        </w:rPr>
      </w:pPr>
    </w:p>
    <w:tbl>
      <w:tblPr>
        <w:tblW w:w="5288" w:type="pct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9"/>
        <w:gridCol w:w="880"/>
        <w:gridCol w:w="2262"/>
        <w:gridCol w:w="688"/>
        <w:gridCol w:w="311"/>
        <w:gridCol w:w="478"/>
        <w:gridCol w:w="897"/>
        <w:gridCol w:w="404"/>
        <w:gridCol w:w="1157"/>
        <w:gridCol w:w="2729"/>
        <w:gridCol w:w="608"/>
      </w:tblGrid>
      <w:tr w:rsidR="00EB45E0" w:rsidRPr="003A61EC" w14:paraId="1F9DED2B" w14:textId="77777777" w:rsidTr="00406135">
        <w:trPr>
          <w:trHeight w:val="279"/>
          <w:jc w:val="center"/>
        </w:trPr>
        <w:tc>
          <w:tcPr>
            <w:tcW w:w="591" w:type="pct"/>
            <w:gridSpan w:val="2"/>
            <w:vMerge w:val="restart"/>
            <w:shd w:val="clear" w:color="auto" w:fill="auto"/>
            <w:vAlign w:val="center"/>
            <w:hideMark/>
          </w:tcPr>
          <w:p w14:paraId="3162506C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Motion/ Second</w:t>
            </w:r>
          </w:p>
        </w:tc>
        <w:tc>
          <w:tcPr>
            <w:tcW w:w="2865" w:type="pct"/>
            <w:gridSpan w:val="7"/>
            <w:shd w:val="clear" w:color="auto" w:fill="auto"/>
            <w:vAlign w:val="center"/>
            <w:hideMark/>
          </w:tcPr>
          <w:p w14:paraId="23B3FDBA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Roll Call to Adopt on First Reading</w:t>
            </w:r>
          </w:p>
          <w:p w14:paraId="4B198EC7" w14:textId="77777777" w:rsidR="00EB45E0" w:rsidRPr="003A61EC" w:rsidRDefault="00EB45E0" w:rsidP="00406135">
            <w:pPr>
              <w:ind w:left="101" w:right="54"/>
              <w:contextualSpacing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44" w:type="pct"/>
            <w:gridSpan w:val="2"/>
            <w:vMerge w:val="restart"/>
            <w:shd w:val="clear" w:color="auto" w:fill="auto"/>
            <w:vAlign w:val="center"/>
          </w:tcPr>
          <w:p w14:paraId="2E8749B3" w14:textId="77777777" w:rsidR="00EB45E0" w:rsidRPr="003A61EC" w:rsidRDefault="00EB45E0" w:rsidP="00406135">
            <w:pPr>
              <w:ind w:left="-36" w:right="54"/>
              <w:contextualSpacing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Adopted on First Reading</w:t>
            </w:r>
          </w:p>
          <w:p w14:paraId="172336F7" w14:textId="7515E027" w:rsidR="00EB45E0" w:rsidRPr="003A61EC" w:rsidRDefault="00EB45E0" w:rsidP="00406135">
            <w:pPr>
              <w:ind w:left="-36"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Dated:</w:t>
            </w:r>
            <w:r w:rsidRPr="003A61EC">
              <w:rPr>
                <w:rFonts w:asciiTheme="minorHAnsi" w:hAnsiTheme="minorHAnsi" w:cstheme="minorHAnsi"/>
                <w:sz w:val="24"/>
              </w:rPr>
              <w:t xml:space="preserve"> February 23, 2026</w:t>
            </w:r>
          </w:p>
          <w:p w14:paraId="3D005A87" w14:textId="77777777" w:rsidR="00EB45E0" w:rsidRPr="003A61EC" w:rsidRDefault="00EB45E0" w:rsidP="00406135">
            <w:pPr>
              <w:ind w:left="101"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  <w:p w14:paraId="519DBABE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____________________</w:t>
            </w:r>
          </w:p>
          <w:p w14:paraId="2B11F2BA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William Bray, RMC, CMR</w:t>
            </w:r>
          </w:p>
          <w:p w14:paraId="6A998C08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Township Clerk</w:t>
            </w:r>
          </w:p>
        </w:tc>
      </w:tr>
      <w:tr w:rsidR="00EB45E0" w:rsidRPr="003A61EC" w14:paraId="358B429E" w14:textId="77777777" w:rsidTr="00406135">
        <w:trPr>
          <w:trHeight w:val="145"/>
          <w:jc w:val="center"/>
        </w:trPr>
        <w:tc>
          <w:tcPr>
            <w:tcW w:w="591" w:type="pct"/>
            <w:gridSpan w:val="2"/>
            <w:vMerge/>
            <w:shd w:val="clear" w:color="auto" w:fill="auto"/>
            <w:vAlign w:val="center"/>
          </w:tcPr>
          <w:p w14:paraId="08A0516F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0960B564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5E1B7B4B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YAY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14:paraId="5F55CE67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NAY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79DC1D4E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ABSTAIN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C5D3C04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ABSENT</w:t>
            </w: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6FD41089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66CC8CDB" w14:textId="77777777" w:rsidTr="00406135">
        <w:trPr>
          <w:trHeight w:val="280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3A878223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B98514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 xml:space="preserve">Robert Lane, Jr. 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730575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0A52C4C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3BA154CC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73EF33F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05068943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3DE0A9B7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50448C44" w14:textId="77777777" w:rsidR="00EB45E0" w:rsidRPr="003A61EC" w:rsidRDefault="00EB45E0" w:rsidP="00406135">
            <w:pPr>
              <w:ind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0C5FD51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Rev. Tassie York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6940CDA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28BDEDEC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195D51C6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C16E702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05A8F58C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3F65A3DB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6EDBB19C" w14:textId="77777777" w:rsidR="00EB45E0" w:rsidRPr="003A61EC" w:rsidRDefault="00EB45E0" w:rsidP="00406135">
            <w:pPr>
              <w:ind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D39AF98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Bryan Acciani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9125939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3FF5B50D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502F894A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4AB2C65B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47706F2B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45CD9E14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394BDD3A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2E72DDA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Derel Stroud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7AE1282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3C08B99A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35C52183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6A36CE3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2695398D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77D2D1FC" w14:textId="77777777" w:rsidTr="00406135">
        <w:trPr>
          <w:trHeight w:val="305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7C364685" w14:textId="77777777" w:rsidR="00EB45E0" w:rsidRPr="003A61EC" w:rsidRDefault="00EB45E0" w:rsidP="00406135">
            <w:pPr>
              <w:ind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</w:tcPr>
          <w:p w14:paraId="493C53AD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Kevin B. McMillan</w:t>
            </w:r>
          </w:p>
        </w:tc>
        <w:tc>
          <w:tcPr>
            <w:tcW w:w="318" w:type="pct"/>
            <w:shd w:val="clear" w:color="auto" w:fill="auto"/>
          </w:tcPr>
          <w:p w14:paraId="2A62FB53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</w:tcPr>
          <w:p w14:paraId="32507313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</w:tcPr>
          <w:p w14:paraId="535B6429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741E64F0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4D13488B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5FBC5324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6DCEBA6A" w14:textId="77777777" w:rsidR="00EB45E0" w:rsidRPr="003A61EC" w:rsidRDefault="00EB45E0" w:rsidP="00406135">
            <w:pPr>
              <w:ind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2ED256BD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56566F98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4D03F961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2C82CBF1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0D69DE4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3473F64A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1D29BD0F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vMerge w:val="restart"/>
            <w:shd w:val="clear" w:color="auto" w:fill="auto"/>
            <w:vAlign w:val="center"/>
            <w:hideMark/>
          </w:tcPr>
          <w:p w14:paraId="56CE793F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Motion/ Second</w:t>
            </w:r>
          </w:p>
        </w:tc>
        <w:tc>
          <w:tcPr>
            <w:tcW w:w="2865" w:type="pct"/>
            <w:gridSpan w:val="7"/>
            <w:shd w:val="clear" w:color="auto" w:fill="auto"/>
            <w:vAlign w:val="center"/>
            <w:hideMark/>
          </w:tcPr>
          <w:p w14:paraId="4A0E58AD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Roll Call to Adopt on Second and Final Reading</w:t>
            </w:r>
          </w:p>
        </w:tc>
        <w:tc>
          <w:tcPr>
            <w:tcW w:w="1544" w:type="pct"/>
            <w:gridSpan w:val="2"/>
            <w:vMerge w:val="restart"/>
            <w:shd w:val="clear" w:color="auto" w:fill="auto"/>
            <w:vAlign w:val="center"/>
          </w:tcPr>
          <w:p w14:paraId="236CC92E" w14:textId="77777777" w:rsidR="00EB45E0" w:rsidRPr="003A61EC" w:rsidRDefault="00EB45E0" w:rsidP="00406135">
            <w:pPr>
              <w:ind w:left="-70" w:right="54"/>
              <w:contextualSpacing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Adopted on Second Reading</w:t>
            </w:r>
          </w:p>
          <w:p w14:paraId="1F6EA582" w14:textId="1DF982C4" w:rsidR="00EB45E0" w:rsidRPr="003A61EC" w:rsidRDefault="00EB45E0" w:rsidP="00406135">
            <w:pPr>
              <w:ind w:left="-70"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Dated:</w:t>
            </w:r>
            <w:r w:rsidRPr="003A61EC">
              <w:rPr>
                <w:rFonts w:asciiTheme="minorHAnsi" w:hAnsiTheme="minorHAnsi" w:cstheme="minorHAnsi"/>
                <w:sz w:val="24"/>
              </w:rPr>
              <w:t xml:space="preserve"> March 9, 2026 </w:t>
            </w:r>
          </w:p>
          <w:p w14:paraId="72D01DC0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  <w:p w14:paraId="3512516D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____________________</w:t>
            </w:r>
          </w:p>
          <w:p w14:paraId="1ACA940C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William Bray, RMC, CMR</w:t>
            </w:r>
          </w:p>
          <w:p w14:paraId="689E54D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Township Clerk</w:t>
            </w:r>
          </w:p>
        </w:tc>
      </w:tr>
      <w:tr w:rsidR="00EB45E0" w:rsidRPr="003A61EC" w14:paraId="7844D415" w14:textId="77777777" w:rsidTr="00406135">
        <w:tblPrEx>
          <w:tblCellMar>
            <w:left w:w="108" w:type="dxa"/>
            <w:right w:w="108" w:type="dxa"/>
          </w:tblCellMar>
        </w:tblPrEx>
        <w:trPr>
          <w:trHeight w:val="145"/>
          <w:jc w:val="center"/>
        </w:trPr>
        <w:tc>
          <w:tcPr>
            <w:tcW w:w="591" w:type="pct"/>
            <w:gridSpan w:val="2"/>
            <w:vMerge/>
            <w:shd w:val="clear" w:color="auto" w:fill="auto"/>
            <w:vAlign w:val="center"/>
          </w:tcPr>
          <w:p w14:paraId="6546B313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6450DCCE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0D33C32D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YAY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14:paraId="15D33DE3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NAY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63F9EB34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ABSTAIN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05C11D82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bCs/>
                <w:sz w:val="24"/>
              </w:rPr>
              <w:t>ABSENT</w:t>
            </w: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5C95C21E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005FEDA7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03892C02" w14:textId="77777777" w:rsidR="00EB45E0" w:rsidRPr="003A61EC" w:rsidRDefault="00EB45E0" w:rsidP="00406135">
            <w:pPr>
              <w:ind w:left="101"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4069FE4D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 xml:space="preserve">Robert Lane, Jr. 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D4DA4F1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6BD8AA3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107C8E4C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156BAF7C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5F37F286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07919D66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7B2CD384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01BB6379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Rev. Tassie York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CE3C5D8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19299B62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6C3AB3A4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30A7C40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644D6110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2826DCEB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78500BD2" w14:textId="77777777" w:rsidR="00EB45E0" w:rsidRPr="003A61EC" w:rsidRDefault="00EB45E0" w:rsidP="00406135">
            <w:pPr>
              <w:ind w:left="101"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1E2793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Bryan Acciani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8510B9F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3837A808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4A360981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16178876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1FDACE3E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7F25C1BB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75F5E64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59039DC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Derel Stroud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908A7BB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1C177FB0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4C8A32BE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CC97884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08214376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6F8C9E6E" w14:textId="77777777" w:rsidTr="00406135">
        <w:tblPrEx>
          <w:tblCellMar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6686282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46" w:type="pct"/>
            <w:shd w:val="clear" w:color="auto" w:fill="auto"/>
          </w:tcPr>
          <w:p w14:paraId="43BF5EDF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sz w:val="24"/>
              </w:rPr>
            </w:pPr>
            <w:r w:rsidRPr="003A61EC">
              <w:rPr>
                <w:rFonts w:asciiTheme="minorHAnsi" w:hAnsiTheme="minorHAnsi" w:cstheme="minorHAnsi"/>
                <w:sz w:val="24"/>
              </w:rPr>
              <w:t>Kevin B. McMillan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FA770C6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759E14A6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4C8B1166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E2761E1" w14:textId="77777777" w:rsidR="00EB45E0" w:rsidRPr="003A61EC" w:rsidRDefault="00EB45E0" w:rsidP="00406135">
            <w:pPr>
              <w:ind w:left="-35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17E2B6D4" w14:textId="77777777" w:rsidR="00EB45E0" w:rsidRPr="003A61EC" w:rsidRDefault="00EB45E0" w:rsidP="00406135">
            <w:pPr>
              <w:ind w:left="101" w:right="54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B45E0" w:rsidRPr="003A61EC" w14:paraId="6001162E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</w:tcPr>
          <w:p w14:paraId="00A6E3BE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Attest:</w:t>
            </w:r>
          </w:p>
        </w:tc>
        <w:tc>
          <w:tcPr>
            <w:tcW w:w="636" w:type="pct"/>
            <w:gridSpan w:val="2"/>
            <w:shd w:val="clear" w:color="auto" w:fill="auto"/>
          </w:tcPr>
          <w:p w14:paraId="1D7B9437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</w:tcPr>
          <w:p w14:paraId="28F1D18F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EB45E0" w:rsidRPr="003A61EC" w14:paraId="2102CE82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</w:tcPr>
          <w:p w14:paraId="24BCBFE3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781A2919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</w:tcPr>
          <w:p w14:paraId="1EA7A8C8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EB45E0" w:rsidRPr="003A61EC" w14:paraId="06DDAF8D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  <w:hideMark/>
          </w:tcPr>
          <w:p w14:paraId="03B92081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Cs/>
                <w:sz w:val="24"/>
              </w:rPr>
              <w:t>William Bray, RMC, CMR</w:t>
            </w:r>
          </w:p>
          <w:p w14:paraId="7020AF14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Township Clerk</w:t>
            </w:r>
          </w:p>
        </w:tc>
        <w:tc>
          <w:tcPr>
            <w:tcW w:w="636" w:type="pct"/>
            <w:gridSpan w:val="2"/>
            <w:shd w:val="clear" w:color="auto" w:fill="auto"/>
          </w:tcPr>
          <w:p w14:paraId="30E997A4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  <w:hideMark/>
          </w:tcPr>
          <w:p w14:paraId="0C6B2E58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 w:rsidRPr="003A61EC">
              <w:rPr>
                <w:rFonts w:asciiTheme="minorHAnsi" w:hAnsiTheme="minorHAnsi" w:cstheme="minorHAnsi"/>
                <w:bCs/>
                <w:sz w:val="24"/>
              </w:rPr>
              <w:t>Kevin B. McMillan</w:t>
            </w:r>
            <w:r w:rsidRPr="003A61EC">
              <w:rPr>
                <w:rFonts w:asciiTheme="minorHAnsi" w:hAnsiTheme="minorHAnsi" w:cstheme="minorHAnsi"/>
                <w:b/>
                <w:sz w:val="24"/>
              </w:rPr>
              <w:br/>
              <w:t>Mayor</w:t>
            </w:r>
          </w:p>
        </w:tc>
      </w:tr>
      <w:tr w:rsidR="00EB45E0" w:rsidRPr="003A61EC" w14:paraId="687E2039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  <w:trHeight w:val="557"/>
        </w:trPr>
        <w:tc>
          <w:tcPr>
            <w:tcW w:w="191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A475F0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  <w:p w14:paraId="1D4D3721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3648B6A5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93AC20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</w:p>
          <w:p w14:paraId="223F110F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EB45E0" w:rsidRPr="003A61EC" w14:paraId="74C817A9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49A71840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2A5A3E85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1D440A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softHyphen/>
            </w:r>
          </w:p>
        </w:tc>
      </w:tr>
      <w:tr w:rsidR="00EB45E0" w:rsidRPr="003A61EC" w14:paraId="1AB23B73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</w:tcPr>
          <w:p w14:paraId="3B409B0B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3888B729" w14:textId="77777777" w:rsidR="00EB45E0" w:rsidRPr="003A61EC" w:rsidRDefault="00EB45E0" w:rsidP="00406135">
            <w:pPr>
              <w:ind w:right="54"/>
              <w:contextualSpacing/>
              <w:jc w:val="bot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</w:tcPr>
          <w:p w14:paraId="6FE76247" w14:textId="77777777" w:rsidR="00EB45E0" w:rsidRPr="003A61EC" w:rsidRDefault="00EB45E0" w:rsidP="00406135">
            <w:pPr>
              <w:ind w:right="54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  <w:r w:rsidRPr="003A61EC">
              <w:rPr>
                <w:rFonts w:asciiTheme="minorHAnsi" w:hAnsiTheme="minorHAnsi" w:cstheme="minorHAnsi"/>
                <w:b/>
                <w:sz w:val="24"/>
              </w:rPr>
              <w:t>Date:</w:t>
            </w:r>
            <w:r w:rsidRPr="003A61EC">
              <w:rPr>
                <w:rFonts w:asciiTheme="minorHAnsi" w:hAnsiTheme="minorHAnsi" w:cstheme="minorHAnsi"/>
                <w:bCs/>
                <w:sz w:val="24"/>
              </w:rPr>
              <w:t xml:space="preserve"> _______________________</w:t>
            </w:r>
          </w:p>
        </w:tc>
      </w:tr>
      <w:bookmarkEnd w:id="3"/>
    </w:tbl>
    <w:p w14:paraId="0A0408D9" w14:textId="77777777" w:rsidR="00EB45E0" w:rsidRPr="003A61EC" w:rsidRDefault="00EB45E0" w:rsidP="00EB45E0">
      <w:pPr>
        <w:tabs>
          <w:tab w:val="left" w:pos="743"/>
        </w:tabs>
        <w:ind w:right="142"/>
        <w:rPr>
          <w:rFonts w:asciiTheme="minorHAnsi" w:hAnsiTheme="minorHAnsi" w:cstheme="minorHAnsi"/>
          <w:sz w:val="24"/>
        </w:rPr>
      </w:pPr>
    </w:p>
    <w:sectPr w:rsidR="00EB45E0" w:rsidRPr="003A61EC" w:rsidSect="00EB45E0">
      <w:headerReference w:type="default" r:id="rId7"/>
      <w:pgSz w:w="12240" w:h="15830"/>
      <w:pgMar w:top="1166" w:right="1008" w:bottom="720" w:left="1008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0909" w14:textId="77777777" w:rsidR="004F4A56" w:rsidRDefault="004F4A56">
      <w:r>
        <w:separator/>
      </w:r>
    </w:p>
  </w:endnote>
  <w:endnote w:type="continuationSeparator" w:id="0">
    <w:p w14:paraId="337C5993" w14:textId="77777777" w:rsidR="004F4A56" w:rsidRDefault="004F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CAD3" w14:textId="77777777" w:rsidR="004F4A56" w:rsidRDefault="004F4A56">
      <w:r>
        <w:separator/>
      </w:r>
    </w:p>
  </w:footnote>
  <w:footnote w:type="continuationSeparator" w:id="0">
    <w:p w14:paraId="689C915B" w14:textId="77777777" w:rsidR="004F4A56" w:rsidRDefault="004F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D43C" w14:textId="77777777" w:rsidR="000C7CD7" w:rsidRDefault="0003325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60D43D" wp14:editId="6360D43E">
              <wp:simplePos x="0" y="0"/>
              <wp:positionH relativeFrom="page">
                <wp:posOffset>5404484</wp:posOffset>
              </wp:positionH>
              <wp:positionV relativeFrom="page">
                <wp:posOffset>449325</wp:posOffset>
              </wp:positionV>
              <wp:extent cx="98361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36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0D441" w14:textId="30E3DC75" w:rsidR="000C7CD7" w:rsidRDefault="000C7CD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0D4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5.55pt;margin-top:35.4pt;width:77.4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teKlAEAABoDAAAOAAAAZHJzL2Uyb0RvYy54bWysUsFuEzEQvSPxD5bvxJtAq7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" filled="f" stroked="f">
              <v:textbox inset="0,0,0,0">
                <w:txbxContent>
                  <w:p w14:paraId="6360D441" w14:textId="30E3DC75" w:rsidR="000C7CD7" w:rsidRDefault="000C7CD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875"/>
    <w:multiLevelType w:val="hybridMultilevel"/>
    <w:tmpl w:val="5602F908"/>
    <w:lvl w:ilvl="0" w:tplc="643E23DC">
      <w:start w:val="1"/>
      <w:numFmt w:val="upperLetter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730E446">
      <w:start w:val="1"/>
      <w:numFmt w:val="lowerLetter"/>
      <w:lvlText w:val="%2.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674AD40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FBA69CB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4" w:tplc="AA2E1292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D1ECE5D6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 w:tplc="FD400A1C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 w:tplc="4870526E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D33C309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3180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D7"/>
    <w:rsid w:val="0003325F"/>
    <w:rsid w:val="000C2C0B"/>
    <w:rsid w:val="000C7CD7"/>
    <w:rsid w:val="00106BD7"/>
    <w:rsid w:val="00106E12"/>
    <w:rsid w:val="001B3C6B"/>
    <w:rsid w:val="001B7870"/>
    <w:rsid w:val="00213F90"/>
    <w:rsid w:val="00246FC1"/>
    <w:rsid w:val="00264D19"/>
    <w:rsid w:val="002D458A"/>
    <w:rsid w:val="003A4904"/>
    <w:rsid w:val="003A61EC"/>
    <w:rsid w:val="003B6DBC"/>
    <w:rsid w:val="003C4E75"/>
    <w:rsid w:val="003D26C7"/>
    <w:rsid w:val="004C6205"/>
    <w:rsid w:val="004F4A56"/>
    <w:rsid w:val="005011A2"/>
    <w:rsid w:val="00531ACC"/>
    <w:rsid w:val="005D3D37"/>
    <w:rsid w:val="00633237"/>
    <w:rsid w:val="006C6159"/>
    <w:rsid w:val="0072094C"/>
    <w:rsid w:val="007612C6"/>
    <w:rsid w:val="00762A63"/>
    <w:rsid w:val="007E304F"/>
    <w:rsid w:val="00805922"/>
    <w:rsid w:val="00831397"/>
    <w:rsid w:val="00853F7A"/>
    <w:rsid w:val="00870BFA"/>
    <w:rsid w:val="008768D9"/>
    <w:rsid w:val="008B2729"/>
    <w:rsid w:val="008E738F"/>
    <w:rsid w:val="00913986"/>
    <w:rsid w:val="00923969"/>
    <w:rsid w:val="00991D46"/>
    <w:rsid w:val="009A6914"/>
    <w:rsid w:val="00A35B9B"/>
    <w:rsid w:val="00A7331D"/>
    <w:rsid w:val="00B23C4A"/>
    <w:rsid w:val="00B50325"/>
    <w:rsid w:val="00C155C4"/>
    <w:rsid w:val="00C22E0F"/>
    <w:rsid w:val="00DC657F"/>
    <w:rsid w:val="00E34AB5"/>
    <w:rsid w:val="00EB3A15"/>
    <w:rsid w:val="00EB45E0"/>
    <w:rsid w:val="00ED31C5"/>
    <w:rsid w:val="00E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D40E"/>
  <w15:docId w15:val="{B5FCF8CB-6D26-4EA1-8215-49E796EC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1" w:lineRule="exact"/>
      <w:ind w:left="124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46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14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3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C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3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4A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23C4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cfitzgerald</dc:creator>
  <cp:lastModifiedBy>William Bray</cp:lastModifiedBy>
  <cp:revision>4</cp:revision>
  <cp:lastPrinted>2026-02-19T20:43:00Z</cp:lastPrinted>
  <dcterms:created xsi:type="dcterms:W3CDTF">2026-02-19T20:20:00Z</dcterms:created>
  <dcterms:modified xsi:type="dcterms:W3CDTF">2026-02-19T21:51:00Z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for Microsoft 365</vt:lpwstr>
  </property>
</Properties>
</file>